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隶书"/>
          <w:sz w:val="72"/>
          <w:szCs w:val="72"/>
        </w:rPr>
      </w:pPr>
    </w:p>
    <w:p>
      <w:pPr>
        <w:spacing w:line="360" w:lineRule="auto"/>
        <w:ind w:left="-105" w:leftChars="-50" w:right="-105" w:rightChars="-50"/>
        <w:jc w:val="center"/>
        <w:rPr>
          <w:rFonts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设备采购比价定源邀请书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cs="宋体"/>
          <w:b/>
          <w:bCs/>
          <w:sz w:val="32"/>
          <w:szCs w:val="32"/>
          <w:u w:val="single"/>
        </w:rPr>
        <w:t>630KVA变压器</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21</w:t>
      </w:r>
      <w:r>
        <w:rPr>
          <w:b/>
          <w:bCs/>
          <w:sz w:val="32"/>
          <w:szCs w:val="32"/>
          <w:u w:val="single"/>
        </w:rPr>
        <w:t>-</w:t>
      </w:r>
      <w:r>
        <w:rPr>
          <w:rFonts w:hint="eastAsia" w:cs="宋体"/>
          <w:b/>
          <w:bCs/>
          <w:sz w:val="32"/>
          <w:szCs w:val="32"/>
          <w:u w:val="single"/>
        </w:rPr>
        <w:t>设备</w:t>
      </w:r>
      <w:r>
        <w:rPr>
          <w:b/>
          <w:bCs/>
          <w:sz w:val="32"/>
          <w:szCs w:val="32"/>
          <w:u w:val="single"/>
        </w:rPr>
        <w:t>-</w:t>
      </w:r>
      <w:r>
        <w:rPr>
          <w:rFonts w:hint="eastAsia"/>
          <w:b/>
          <w:bCs/>
          <w:sz w:val="32"/>
          <w:szCs w:val="32"/>
          <w:u w:val="single"/>
        </w:rPr>
        <w:t>02</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u w:val="single"/>
        </w:rPr>
      </w:pPr>
      <w:r>
        <w:rPr>
          <w:b/>
          <w:bCs/>
          <w:sz w:val="32"/>
          <w:szCs w:val="32"/>
        </w:rPr>
        <w:t xml:space="preserve">   </w:t>
      </w:r>
      <w:r>
        <w:rPr>
          <w:rFonts w:hint="eastAsia" w:cs="宋体"/>
          <w:b/>
          <w:bCs/>
          <w:sz w:val="32"/>
          <w:szCs w:val="32"/>
        </w:rPr>
        <w:t>批准：</w:t>
      </w:r>
      <w:r>
        <w:rPr>
          <w:b/>
          <w:bCs/>
          <w:sz w:val="32"/>
          <w:szCs w:val="32"/>
          <w:u w:val="single"/>
        </w:rPr>
        <w:t xml:space="preserve">                                        </w:t>
      </w:r>
    </w:p>
    <w:p>
      <w:pPr>
        <w:spacing w:line="360" w:lineRule="auto"/>
        <w:jc w:val="left"/>
        <w:rPr>
          <w:b/>
          <w:bCs/>
          <w:sz w:val="32"/>
          <w:szCs w:val="32"/>
          <w:u w:val="single"/>
        </w:rPr>
      </w:pPr>
    </w:p>
    <w:p>
      <w:pPr>
        <w:spacing w:line="360" w:lineRule="auto"/>
        <w:jc w:val="left"/>
        <w:rPr>
          <w:b/>
          <w:bCs/>
          <w:sz w:val="32"/>
          <w:szCs w:val="32"/>
          <w:u w:val="single"/>
        </w:rPr>
      </w:pPr>
    </w:p>
    <w:p>
      <w:pPr>
        <w:spacing w:line="360" w:lineRule="auto"/>
        <w:ind w:firstLine="482" w:firstLineChars="150"/>
        <w:jc w:val="left"/>
        <w:rPr>
          <w:b/>
          <w:bCs/>
          <w:sz w:val="32"/>
          <w:szCs w:val="32"/>
          <w:u w:val="single"/>
        </w:rPr>
      </w:pPr>
      <w:r>
        <w:rPr>
          <w:rFonts w:hint="eastAsia" w:cs="宋体"/>
          <w:b/>
          <w:bCs/>
          <w:sz w:val="32"/>
          <w:szCs w:val="32"/>
        </w:rPr>
        <w:t>审核：</w:t>
      </w:r>
      <w:r>
        <w:rPr>
          <w:b/>
          <w:bCs/>
          <w:sz w:val="32"/>
          <w:szCs w:val="32"/>
          <w:u w:val="single"/>
        </w:rPr>
        <w:t xml:space="preserve">                            </w:t>
      </w:r>
    </w:p>
    <w:p>
      <w:pPr>
        <w:spacing w:line="360" w:lineRule="auto"/>
        <w:ind w:firstLine="482" w:firstLineChars="150"/>
        <w:jc w:val="left"/>
        <w:rPr>
          <w:b/>
          <w:bCs/>
          <w:sz w:val="32"/>
          <w:szCs w:val="32"/>
        </w:rPr>
      </w:pPr>
      <w:r>
        <w:rPr>
          <w:b/>
          <w:bCs/>
          <w:sz w:val="32"/>
          <w:szCs w:val="32"/>
        </w:rPr>
        <w:t xml:space="preserve">  </w:t>
      </w:r>
    </w:p>
    <w:p>
      <w:pPr>
        <w:spacing w:line="360" w:lineRule="auto"/>
        <w:ind w:firstLine="482" w:firstLineChars="150"/>
        <w:jc w:val="left"/>
        <w:rPr>
          <w:b/>
          <w:bCs/>
          <w:sz w:val="32"/>
          <w:szCs w:val="32"/>
        </w:rPr>
      </w:pPr>
      <w:r>
        <w:rPr>
          <w:rFonts w:hint="eastAsia" w:cs="宋体"/>
          <w:b/>
          <w:bCs/>
          <w:sz w:val="32"/>
          <w:szCs w:val="32"/>
        </w:rPr>
        <w:t>编制：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outlineLvl w:val="0"/>
        <w:rPr>
          <w:rFonts w:cs="宋体"/>
          <w:b/>
          <w:bCs/>
          <w:sz w:val="32"/>
          <w:szCs w:val="32"/>
        </w:rPr>
      </w:pPr>
      <w:r>
        <w:rPr>
          <w:rFonts w:cs="宋体"/>
          <w:b/>
          <w:bCs/>
          <w:sz w:val="32"/>
          <w:szCs w:val="32"/>
        </w:rPr>
        <w:t xml:space="preserve"> </w:t>
      </w:r>
    </w:p>
    <w:p>
      <w:pPr>
        <w:spacing w:line="360" w:lineRule="auto"/>
        <w:jc w:val="center"/>
        <w:outlineLvl w:val="0"/>
        <w:rPr>
          <w:rFonts w:cs="宋体"/>
          <w:b/>
          <w:bCs/>
          <w:sz w:val="32"/>
          <w:szCs w:val="32"/>
        </w:rPr>
      </w:pPr>
    </w:p>
    <w:p>
      <w:pPr>
        <w:spacing w:line="360" w:lineRule="auto"/>
        <w:jc w:val="center"/>
        <w:rPr>
          <w:b/>
          <w:bCs/>
          <w:sz w:val="32"/>
          <w:szCs w:val="32"/>
        </w:rPr>
      </w:pPr>
    </w:p>
    <w:p>
      <w:pPr>
        <w:spacing w:line="360" w:lineRule="auto"/>
        <w:jc w:val="center"/>
        <w:rPr>
          <w:rFonts w:hint="eastAsia" w:cs="宋体"/>
          <w:b/>
          <w:bCs/>
          <w:sz w:val="32"/>
          <w:szCs w:val="32"/>
        </w:rPr>
      </w:pPr>
    </w:p>
    <w:p>
      <w:pPr>
        <w:spacing w:line="360" w:lineRule="auto"/>
        <w:jc w:val="center"/>
        <w:rPr>
          <w:b/>
          <w:bCs/>
          <w:sz w:val="32"/>
          <w:szCs w:val="32"/>
        </w:rPr>
      </w:pPr>
      <w:r>
        <w:rPr>
          <w:rFonts w:hint="eastAsia" w:cs="宋体"/>
          <w:b/>
          <w:bCs/>
          <w:sz w:val="32"/>
          <w:szCs w:val="32"/>
        </w:rPr>
        <w:t>比价定源邀请文件清单</w:t>
      </w:r>
    </w:p>
    <w:p>
      <w:pPr>
        <w:ind w:left="980" w:hanging="980" w:hangingChars="350"/>
        <w:outlineLvl w:val="0"/>
        <w:rPr>
          <w:rFonts w:ascii="仿宋" w:hAnsi="仿宋" w:eastAsia="仿宋" w:cs="仿宋"/>
          <w:sz w:val="32"/>
          <w:szCs w:val="32"/>
        </w:rPr>
      </w:pPr>
      <w:r>
        <w:rPr>
          <w:sz w:val="28"/>
          <w:szCs w:val="28"/>
        </w:rPr>
        <w:t xml:space="preserve"> </w:t>
      </w:r>
      <w:r>
        <w:rPr>
          <w:rFonts w:hint="eastAsia" w:ascii="仿宋" w:hAnsi="仿宋" w:eastAsia="仿宋" w:cs="仿宋"/>
          <w:sz w:val="32"/>
          <w:szCs w:val="32"/>
        </w:rPr>
        <w:t xml:space="preserve"> 一、《</w:t>
      </w:r>
      <w:r>
        <w:rPr>
          <w:rFonts w:hint="eastAsia" w:ascii="仿宋" w:hAnsi="仿宋" w:eastAsia="仿宋" w:cs="仿宋"/>
          <w:sz w:val="32"/>
          <w:szCs w:val="32"/>
          <w:u w:val="single"/>
        </w:rPr>
        <w:t xml:space="preserve"> </w:t>
      </w:r>
      <w:bookmarkStart w:id="2" w:name="id1"/>
      <w:bookmarkEnd w:id="2"/>
      <w:r>
        <w:rPr>
          <w:rFonts w:hint="eastAsia" w:ascii="仿宋" w:hAnsi="仿宋" w:eastAsia="仿宋" w:cs="仿宋"/>
          <w:sz w:val="32"/>
          <w:szCs w:val="32"/>
          <w:u w:val="single"/>
        </w:rPr>
        <w:t>2021-设备-02比价定源</w:t>
      </w:r>
      <w:r>
        <w:rPr>
          <w:rFonts w:hint="eastAsia" w:ascii="仿宋" w:hAnsi="仿宋" w:eastAsia="仿宋" w:cs="仿宋"/>
          <w:sz w:val="32"/>
          <w:szCs w:val="32"/>
        </w:rPr>
        <w:t>总则》，主要内容包括：</w:t>
      </w:r>
    </w:p>
    <w:p>
      <w:pPr>
        <w:ind w:left="1120" w:hanging="1120" w:hangingChars="3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比价定源过程中应该遵守的原则和注意事项。</w:t>
      </w:r>
    </w:p>
    <w:p>
      <w:pPr>
        <w:ind w:left="1120" w:hanging="1120" w:hangingChars="350"/>
        <w:outlineLvl w:val="0"/>
        <w:rPr>
          <w:rFonts w:ascii="仿宋" w:hAnsi="仿宋" w:eastAsia="仿宋" w:cs="仿宋"/>
          <w:sz w:val="32"/>
          <w:szCs w:val="32"/>
        </w:rPr>
      </w:pPr>
      <w:r>
        <w:rPr>
          <w:rFonts w:hint="eastAsia" w:ascii="仿宋" w:hAnsi="仿宋" w:eastAsia="仿宋" w:cs="仿宋"/>
          <w:sz w:val="32"/>
          <w:szCs w:val="32"/>
        </w:rPr>
        <w:t xml:space="preserve">  二、《 </w:t>
      </w:r>
      <w:bookmarkStart w:id="3" w:name="id2"/>
      <w:bookmarkEnd w:id="3"/>
      <w:r>
        <w:rPr>
          <w:rFonts w:hint="eastAsia" w:ascii="仿宋" w:hAnsi="仿宋" w:eastAsia="仿宋" w:cs="仿宋"/>
          <w:sz w:val="32"/>
          <w:szCs w:val="32"/>
        </w:rPr>
        <w:t>2021-设备-02比价定源技术文件》，比价定源技术文件</w:t>
      </w:r>
      <w:r>
        <w:rPr>
          <w:rFonts w:ascii="仿宋" w:hAnsi="仿宋" w:eastAsia="仿宋" w:cs="仿宋"/>
          <w:sz w:val="32"/>
          <w:szCs w:val="32"/>
        </w:rPr>
        <w:t xml:space="preserve"> </w:t>
      </w:r>
      <w:r>
        <w:rPr>
          <w:rFonts w:hint="eastAsia" w:ascii="仿宋" w:hAnsi="仿宋" w:eastAsia="仿宋" w:cs="仿宋"/>
          <w:sz w:val="32"/>
          <w:szCs w:val="32"/>
        </w:rPr>
        <w:t>主要内容包括：</w:t>
      </w:r>
    </w:p>
    <w:p>
      <w:pPr>
        <w:rPr>
          <w:rFonts w:ascii="仿宋" w:hAnsi="仿宋" w:eastAsia="仿宋" w:cs="仿宋"/>
          <w:sz w:val="32"/>
          <w:szCs w:val="32"/>
        </w:rPr>
      </w:pPr>
      <w:r>
        <w:rPr>
          <w:rFonts w:hint="eastAsia" w:ascii="仿宋" w:hAnsi="仿宋" w:eastAsia="仿宋" w:cs="仿宋"/>
          <w:sz w:val="32"/>
          <w:szCs w:val="32"/>
        </w:rPr>
        <w:t xml:space="preserve">    1．</w:t>
      </w:r>
      <w:bookmarkStart w:id="4" w:name="equ_name1"/>
      <w:bookmarkEnd w:id="4"/>
      <w:r>
        <w:rPr>
          <w:rFonts w:hint="eastAsia" w:ascii="仿宋" w:hAnsi="仿宋" w:eastAsia="仿宋" w:cs="仿宋"/>
          <w:sz w:val="32"/>
          <w:szCs w:val="32"/>
        </w:rPr>
        <w:t>设备技术参数及要求。</w:t>
      </w:r>
    </w:p>
    <w:p>
      <w:pPr>
        <w:rPr>
          <w:rFonts w:ascii="仿宋" w:hAnsi="仿宋" w:eastAsia="仿宋" w:cs="仿宋"/>
          <w:sz w:val="32"/>
          <w:szCs w:val="32"/>
        </w:rPr>
      </w:pPr>
      <w:r>
        <w:rPr>
          <w:rFonts w:hint="eastAsia" w:ascii="仿宋" w:hAnsi="仿宋" w:eastAsia="仿宋" w:cs="仿宋"/>
          <w:sz w:val="32"/>
          <w:szCs w:val="32"/>
        </w:rPr>
        <w:t xml:space="preserve">    2．报价范围、双方责任、质保要求等详细要求。</w:t>
      </w:r>
    </w:p>
    <w:p>
      <w:pPr>
        <w:spacing w:line="360" w:lineRule="auto"/>
        <w:rPr>
          <w:sz w:val="28"/>
          <w:szCs w:val="28"/>
        </w:rPr>
      </w:pPr>
    </w:p>
    <w:p>
      <w:pPr>
        <w:spacing w:line="360" w:lineRule="auto"/>
        <w:rPr>
          <w:sz w:val="28"/>
          <w:szCs w:val="28"/>
        </w:rPr>
      </w:pPr>
    </w:p>
    <w:p>
      <w:pPr>
        <w:spacing w:line="360" w:lineRule="auto"/>
        <w:jc w:val="center"/>
        <w:rPr>
          <w:rFonts w:cs="宋体"/>
          <w:b/>
          <w:bCs/>
          <w:sz w:val="44"/>
          <w:szCs w:val="44"/>
        </w:rPr>
      </w:pPr>
      <w:r>
        <w:rPr>
          <w:sz w:val="28"/>
          <w:szCs w:val="28"/>
        </w:rPr>
        <w:br w:type="page"/>
      </w:r>
      <w:r>
        <w:rPr>
          <w:rFonts w:hint="eastAsia" w:cs="宋体"/>
          <w:b/>
          <w:bCs/>
          <w:sz w:val="44"/>
          <w:szCs w:val="44"/>
        </w:rPr>
        <w:t>重庆大江杰信锻造有限公司设备采购比价定源</w:t>
      </w:r>
    </w:p>
    <w:p>
      <w:pPr>
        <w:spacing w:line="360" w:lineRule="auto"/>
        <w:jc w:val="center"/>
        <w:rPr>
          <w:b/>
          <w:bCs/>
          <w:sz w:val="44"/>
          <w:szCs w:val="44"/>
        </w:rPr>
      </w:pPr>
      <w:r>
        <w:rPr>
          <w:rFonts w:hint="eastAsia" w:cs="宋体"/>
          <w:b/>
          <w:bCs/>
          <w:sz w:val="44"/>
          <w:szCs w:val="44"/>
        </w:rPr>
        <w:t>总则</w:t>
      </w:r>
    </w:p>
    <w:p>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bookmarkStart w:id="5" w:name="id3"/>
      <w:bookmarkEnd w:id="5"/>
      <w:r>
        <w:rPr>
          <w:rFonts w:hint="eastAsia" w:ascii="仿宋" w:hAnsi="仿宋" w:eastAsia="仿宋" w:cs="仿宋"/>
          <w:sz w:val="32"/>
          <w:szCs w:val="32"/>
          <w:u w:val="single"/>
        </w:rPr>
        <w:t>2021-设备-02</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r>
        <w:rPr>
          <w:rFonts w:hint="eastAsia" w:cs="宋体"/>
          <w:bCs/>
          <w:sz w:val="32"/>
          <w:szCs w:val="32"/>
          <w:u w:val="single"/>
        </w:rPr>
        <w:t>630KVA变压器</w:t>
      </w:r>
      <w:r>
        <w:rPr>
          <w:rFonts w:hint="eastAsia" w:ascii="仿宋" w:hAnsi="仿宋" w:eastAsia="仿宋" w:cs="仿宋"/>
          <w:sz w:val="32"/>
          <w:szCs w:val="32"/>
          <w:u w:val="single"/>
        </w:rPr>
        <w:t>采购项目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u w:val="single"/>
        </w:rPr>
      </w:pPr>
      <w:r>
        <w:rPr>
          <w:rFonts w:hint="eastAsia" w:ascii="仿宋" w:hAnsi="仿宋" w:eastAsia="仿宋" w:cs="仿宋"/>
          <w:b/>
          <w:bCs/>
          <w:sz w:val="32"/>
          <w:szCs w:val="32"/>
        </w:rPr>
        <w:t xml:space="preserve">    项目名称：</w:t>
      </w:r>
      <w:r>
        <w:rPr>
          <w:rFonts w:hint="eastAsia" w:ascii="仿宋" w:hAnsi="仿宋" w:eastAsia="仿宋" w:cs="仿宋"/>
          <w:b/>
          <w:bCs/>
          <w:sz w:val="32"/>
          <w:szCs w:val="32"/>
          <w:u w:val="single"/>
        </w:rPr>
        <w:t>630KVA变压器</w:t>
      </w:r>
    </w:p>
    <w:p>
      <w:pPr>
        <w:ind w:left="2249" w:hanging="2249" w:hangingChars="700"/>
        <w:rPr>
          <w:rFonts w:ascii="仿宋" w:hAnsi="仿宋" w:eastAsia="仿宋" w:cs="仿宋"/>
          <w:sz w:val="32"/>
          <w:szCs w:val="32"/>
        </w:rPr>
      </w:pPr>
      <w:r>
        <w:rPr>
          <w:rFonts w:hint="eastAsia" w:ascii="仿宋" w:hAnsi="仿宋" w:eastAsia="仿宋" w:cs="仿宋"/>
          <w:b/>
          <w:bCs/>
          <w:sz w:val="32"/>
          <w:szCs w:val="32"/>
        </w:rPr>
        <w:t xml:space="preserve">    项目地点</w:t>
      </w:r>
      <w:bookmarkStart w:id="6" w:name="xm_address"/>
      <w:bookmarkEnd w:id="6"/>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   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见“630KVA变压器技术文件”</w:t>
      </w:r>
    </w:p>
    <w:p>
      <w:pPr>
        <w:rPr>
          <w:rFonts w:ascii="仿宋" w:hAnsi="仿宋" w:eastAsia="仿宋" w:cs="仿宋"/>
          <w:b/>
          <w:bCs/>
          <w:sz w:val="32"/>
          <w:szCs w:val="32"/>
        </w:rPr>
      </w:pPr>
      <w:r>
        <w:rPr>
          <w:rFonts w:hint="eastAsia" w:ascii="仿宋" w:hAnsi="仿宋" w:eastAsia="仿宋" w:cs="仿宋"/>
          <w:b/>
          <w:bCs/>
          <w:sz w:val="32"/>
          <w:szCs w:val="32"/>
        </w:rPr>
        <w:t>二、报价要求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2、报价方实力（产品商标必须附证书）、信誉以及相关业绩证明（国内近3年同类及以上档次的产品供货业绩证明，如包括用户单位名称、项目名称、负责人姓名、联系电话的合同等。）</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（三）保证在要求或约定的时间进度完成，如完成进度上有异议，请说明原因。</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作方必须承诺提供产品的技术说明书、提供产品的易损件图及组装图、电气原理图及接线图；并提供达到其技术性能指标的有关文件或材料。如设备有使用其他生产厂家的零部件，应附生产厂家的相关资料。（提供纸质和电子版本）</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（五）要求报价方在报价文件中注明所报价的设备与邀请文件中规定技术指标的正负偏离表。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（八）报价方须编制</w:t>
      </w:r>
      <w:bookmarkStart w:id="7" w:name="Zws1"/>
      <w:bookmarkEnd w:id="7"/>
      <w:r>
        <w:rPr>
          <w:rFonts w:hint="eastAsia" w:ascii="仿宋" w:hAnsi="仿宋" w:eastAsia="仿宋" w:cs="仿宋"/>
          <w:sz w:val="32"/>
          <w:szCs w:val="32"/>
        </w:rPr>
        <w:t>1份报价文件“正本”和</w:t>
      </w:r>
      <w:bookmarkStart w:id="8" w:name="fws1"/>
      <w:bookmarkEnd w:id="8"/>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960" w:hanging="960" w:hangingChars="300"/>
        <w:outlineLvl w:val="0"/>
        <w:rPr>
          <w:rFonts w:ascii="仿宋" w:hAnsi="仿宋" w:eastAsia="仿宋" w:cs="仿宋"/>
          <w:sz w:val="32"/>
          <w:szCs w:val="32"/>
          <w:shd w:val="clear" w:color="auto" w:fill="FFFFFF"/>
        </w:rPr>
      </w:pPr>
      <w:r>
        <w:rPr>
          <w:rFonts w:hint="eastAsia" w:ascii="仿宋" w:hAnsi="仿宋" w:eastAsia="仿宋" w:cs="仿宋"/>
          <w:sz w:val="32"/>
          <w:szCs w:val="32"/>
        </w:rPr>
        <w:t>（九）报价方对比价定源邀请文件有疑问时，应在2021年3月1日前以书面形式向我方提出，我方认为有必要澄清的将以书面补充通知形式作为比价定源邀请文件的组成部分，报价单位在编制报价文件时应将补充通知内容</w:t>
      </w:r>
      <w:r>
        <w:rPr>
          <w:rFonts w:hint="eastAsia" w:ascii="仿宋" w:hAnsi="仿宋" w:eastAsia="仿宋" w:cs="仿宋"/>
          <w:sz w:val="32"/>
          <w:szCs w:val="32"/>
          <w:shd w:val="clear" w:color="auto" w:fill="FFFFFF"/>
        </w:rPr>
        <w:t>考虑进去。</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（十）为确保比价定源活动的正常进行、合同的正常履行，防止恶意竞争，保障各方的合法权益，报价方应遵循以下报价要求：</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1、需到现场报价的单位，必须严格按照我公司安全管理等相关制度执行，向我公司提交相关资质证书和文件，通过我公司审核后，必须由我公司相关工作人员带入现场。 </w:t>
      </w:r>
    </w:p>
    <w:p>
      <w:pPr>
        <w:ind w:left="-630" w:leftChars="-300"/>
        <w:rPr>
          <w:rFonts w:ascii="仿宋" w:hAnsi="仿宋" w:eastAsia="仿宋" w:cs="仿宋"/>
          <w:sz w:val="32"/>
          <w:szCs w:val="32"/>
        </w:rPr>
      </w:pPr>
      <w:r>
        <w:rPr>
          <w:rFonts w:hint="eastAsia" w:ascii="仿宋" w:hAnsi="仿宋" w:eastAsia="仿宋" w:cs="仿宋"/>
          <w:sz w:val="32"/>
          <w:szCs w:val="32"/>
        </w:rPr>
        <w:t xml:space="preserve">          联系人：王先生</w:t>
      </w:r>
    </w:p>
    <w:p>
      <w:pPr>
        <w:ind w:left="-630" w:leftChars="-300" w:firstLine="1440" w:firstLineChars="4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联系电话：13668045379</w:t>
      </w:r>
    </w:p>
    <w:p>
      <w:pPr>
        <w:ind w:left="970" w:leftChars="-300" w:hanging="1600" w:hangingChars="500"/>
        <w:rPr>
          <w:rFonts w:ascii="仿宋" w:hAnsi="仿宋" w:eastAsia="仿宋" w:cs="仿宋"/>
          <w:sz w:val="32"/>
          <w:szCs w:val="32"/>
        </w:rPr>
      </w:pPr>
      <w:r>
        <w:rPr>
          <w:rFonts w:hint="eastAsia" w:ascii="仿宋" w:hAnsi="仿宋" w:eastAsia="仿宋" w:cs="仿宋"/>
          <w:sz w:val="32"/>
          <w:szCs w:val="32"/>
        </w:rPr>
        <w:t xml:space="preserve">       2、报价文件获取办法：请参与报价的单位或授权人在我公司网站（www.cqdjjx.com)上获取报价文件或持授权委托书于 2021 年3月5日前到重庆大江杰信锻造有限公司设备部领取报价文件及相关资料。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3、报价为含税价（含13%税）；报价包括包装费、装卸费、拆卸费和运输费等；报价方须按我公司的要求正确填报，需备注事宜可填入表内“备注”栏，检查确认后，加盖公章。</w:t>
      </w:r>
    </w:p>
    <w:p>
      <w:pPr>
        <w:rPr>
          <w:rFonts w:ascii="仿宋" w:hAnsi="仿宋" w:eastAsia="仿宋" w:cs="仿宋"/>
          <w:sz w:val="32"/>
          <w:szCs w:val="32"/>
        </w:rPr>
      </w:pPr>
      <w:r>
        <w:rPr>
          <w:rFonts w:hint="eastAsia" w:ascii="仿宋" w:hAnsi="仿宋" w:eastAsia="仿宋" w:cs="仿宋"/>
          <w:sz w:val="32"/>
          <w:szCs w:val="32"/>
        </w:rPr>
        <w:t xml:space="preserve">   4、报价文件保密性要求</w:t>
      </w:r>
    </w:p>
    <w:p>
      <w:pPr>
        <w:rPr>
          <w:rFonts w:ascii="仿宋" w:hAnsi="仿宋" w:eastAsia="仿宋" w:cs="仿宋"/>
          <w:sz w:val="32"/>
          <w:szCs w:val="32"/>
        </w:rPr>
      </w:pPr>
      <w:r>
        <w:rPr>
          <w:rFonts w:hint="eastAsia" w:ascii="仿宋" w:hAnsi="仿宋" w:eastAsia="仿宋" w:cs="仿宋"/>
          <w:sz w:val="32"/>
          <w:szCs w:val="32"/>
        </w:rPr>
        <w:t xml:space="preserve">  （1）报价方须做好填报环境等客观条件的保密性防护。</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（2）报价方须将报价表单独密封，密封后在密封处加盖公章， 并在信封上注明“报价表，请于比价定源时启封”字样。</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（3）报价方应将所需报交文件一并装入信封内，密封后在密封处加盖公章，并在信封上注明：报价项目名称、报价方信息（单位名称、地址、联系人及联系方式等）。</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（4）报价方应选择正规快递公司投递或投交到我公司内可监控区域的专用双锁报价箱中。</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5、报价文件有效性要求</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（1）报价方应在报交截止时间内将报价文件投交至我公司指定接收处，逾期无效、错投无效。</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报价文件报交截止时间：</w:t>
      </w:r>
      <w:r>
        <w:rPr>
          <w:rFonts w:hint="eastAsia" w:ascii="仿宋" w:hAnsi="仿宋" w:eastAsia="仿宋" w:cs="仿宋"/>
          <w:sz w:val="32"/>
          <w:szCs w:val="32"/>
          <w:u w:val="single"/>
        </w:rPr>
        <w:t xml:space="preserve"> 2021</w:t>
      </w:r>
      <w:r>
        <w:rPr>
          <w:rFonts w:hint="eastAsia" w:ascii="仿宋" w:hAnsi="仿宋" w:eastAsia="仿宋" w:cs="仿宋"/>
          <w:sz w:val="32"/>
          <w:szCs w:val="32"/>
        </w:rPr>
        <w:t>年</w:t>
      </w:r>
      <w:r>
        <w:rPr>
          <w:rFonts w:hint="eastAsia" w:ascii="仿宋" w:hAnsi="仿宋" w:eastAsia="仿宋" w:cs="仿宋"/>
          <w:sz w:val="32"/>
          <w:szCs w:val="32"/>
          <w:u w:val="single"/>
        </w:rPr>
        <w:t xml:space="preserve"> 3 </w:t>
      </w:r>
      <w:r>
        <w:rPr>
          <w:rFonts w:hint="eastAsia" w:ascii="仿宋" w:hAnsi="仿宋" w:eastAsia="仿宋" w:cs="仿宋"/>
          <w:sz w:val="32"/>
          <w:szCs w:val="32"/>
        </w:rPr>
        <w:t xml:space="preserve">月 </w:t>
      </w:r>
      <w:r>
        <w:rPr>
          <w:rFonts w:hint="eastAsia" w:ascii="仿宋" w:hAnsi="仿宋" w:eastAsia="仿宋" w:cs="仿宋"/>
          <w:sz w:val="32"/>
          <w:szCs w:val="32"/>
          <w:u w:val="single"/>
        </w:rPr>
        <w:t xml:space="preserve"> 5 </w:t>
      </w:r>
      <w:r>
        <w:rPr>
          <w:rFonts w:hint="eastAsia" w:ascii="仿宋" w:hAnsi="仿宋" w:eastAsia="仿宋" w:cs="仿宋"/>
          <w:sz w:val="32"/>
          <w:szCs w:val="32"/>
        </w:rPr>
        <w:t>日。</w:t>
      </w:r>
    </w:p>
    <w:p>
      <w:pPr>
        <w:ind w:left="-630" w:leftChars="-300" w:firstLine="1440" w:firstLineChars="450"/>
        <w:rPr>
          <w:rFonts w:ascii="仿宋" w:hAnsi="仿宋" w:eastAsia="仿宋" w:cs="仿宋"/>
          <w:sz w:val="32"/>
          <w:szCs w:val="32"/>
        </w:rPr>
      </w:pPr>
      <w:r>
        <w:rPr>
          <w:rFonts w:hint="eastAsia" w:ascii="仿宋" w:hAnsi="仿宋" w:eastAsia="仿宋" w:cs="仿宋"/>
          <w:sz w:val="32"/>
          <w:szCs w:val="32"/>
        </w:rPr>
        <w:t>报价文件指定接收处：</w:t>
      </w:r>
    </w:p>
    <w:p>
      <w:pPr>
        <w:spacing w:line="580" w:lineRule="exact"/>
        <w:ind w:left="2560" w:hanging="2560" w:hangingChars="800"/>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1"/>
      </w:r>
      <w:r>
        <w:rPr>
          <w:rFonts w:hint="eastAsia" w:ascii="仿宋" w:hAnsi="仿宋" w:eastAsia="仿宋"/>
          <w:sz w:val="32"/>
          <w:szCs w:val="32"/>
        </w:rPr>
        <w:t>邮寄地址：重庆市巴南区鱼洞大江西路自编804号</w:t>
      </w:r>
    </w:p>
    <w:p>
      <w:pPr>
        <w:spacing w:line="580" w:lineRule="exact"/>
        <w:ind w:left="2560" w:hanging="2560" w:hangingChars="800"/>
        <w:rPr>
          <w:rFonts w:ascii="仿宋" w:hAnsi="仿宋" w:eastAsia="仿宋"/>
          <w:sz w:val="32"/>
          <w:szCs w:val="32"/>
        </w:rPr>
      </w:pPr>
      <w:r>
        <w:rPr>
          <w:rFonts w:hint="eastAsia" w:ascii="仿宋" w:hAnsi="仿宋" w:eastAsia="仿宋"/>
          <w:sz w:val="32"/>
          <w:szCs w:val="32"/>
        </w:rPr>
        <w:t xml:space="preserve">                 重庆大江杰信锻造有限公司设备部。</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收件人：</w:t>
      </w:r>
      <w:r>
        <w:rPr>
          <w:rFonts w:hint="eastAsia" w:ascii="仿宋" w:hAnsi="仿宋" w:eastAsia="仿宋"/>
          <w:sz w:val="32"/>
          <w:szCs w:val="32"/>
          <w:u w:val="single"/>
        </w:rPr>
        <w:t xml:space="preserve">王先生 </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联系电话</w:t>
      </w:r>
      <w:r>
        <w:rPr>
          <w:rFonts w:hint="eastAsia" w:ascii="仿宋" w:hAnsi="仿宋" w:eastAsia="仿宋"/>
          <w:sz w:val="32"/>
          <w:szCs w:val="32"/>
          <w:u w:val="single"/>
        </w:rPr>
        <w:t xml:space="preserve">：13668045379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邮政编码：</w:t>
      </w:r>
      <w:r>
        <w:rPr>
          <w:rFonts w:hint="eastAsia" w:ascii="仿宋" w:hAnsi="仿宋" w:eastAsia="仿宋"/>
          <w:sz w:val="32"/>
          <w:szCs w:val="32"/>
          <w:u w:val="single"/>
        </w:rPr>
        <w:t>401321</w:t>
      </w:r>
    </w:p>
    <w:p>
      <w:pPr>
        <w:ind w:left="1440" w:hanging="1440" w:hangingChars="45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2"/>
      </w:r>
      <w:r>
        <w:rPr>
          <w:rFonts w:hint="eastAsia" w:ascii="仿宋" w:hAnsi="仿宋" w:eastAsia="仿宋" w:cs="仿宋"/>
          <w:sz w:val="32"/>
          <w:szCs w:val="32"/>
        </w:rPr>
        <w:t>重庆大江杰信锻造有限公司比价定源报价箱。</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2）凡自愿参与本项目比价定源的单位的一切费用自理，报价时电汇1万元参选保证金到我公司指定账户（重庆大江杰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（3）报价方不得以他人名义参加或者相互串通、或者以其他方式弄虚作假，否则报价作废、没收保证金、取消当期参选资格并予以公示，构成犯罪的，依法移交相关司法机构追究法律责任。 </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rPr>
          <w:rFonts w:ascii="仿宋" w:hAnsi="仿宋" w:eastAsia="仿宋" w:cs="仿宋"/>
          <w:b/>
          <w:bCs/>
          <w:sz w:val="32"/>
          <w:szCs w:val="32"/>
        </w:rPr>
      </w:pPr>
      <w:r>
        <w:rPr>
          <w:rFonts w:hint="eastAsia" w:ascii="仿宋" w:hAnsi="仿宋" w:eastAsia="仿宋" w:cs="仿宋"/>
          <w:b/>
          <w:bCs/>
          <w:sz w:val="32"/>
          <w:szCs w:val="32"/>
        </w:rPr>
        <w:t>三、交货要求及付款方式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10" w:name="finishtime"/>
      <w:bookmarkEnd w:id="10"/>
      <w:r>
        <w:rPr>
          <w:rFonts w:hint="eastAsia" w:ascii="仿宋" w:hAnsi="仿宋" w:eastAsia="仿宋" w:cs="仿宋"/>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11" w:name="jhfs"/>
      <w:bookmarkEnd w:id="11"/>
      <w:r>
        <w:rPr>
          <w:rFonts w:hint="eastAsia" w:ascii="仿宋" w:hAnsi="仿宋" w:eastAsia="仿宋" w:cs="仿宋"/>
          <w:sz w:val="32"/>
          <w:szCs w:val="32"/>
        </w:rPr>
        <w:t>由供货商负责。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（三）设备安装调试：设备到场后供货商现场负责安装调试。3天内完成调试并交付我公司投产使用。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（四）合同签订10个工作日后，供货商负责提供改造设备安装基础图，动力负荷要求及管线布置图等，便于我公司提前完成改造设备的前期准备工作。</w:t>
      </w:r>
    </w:p>
    <w:p>
      <w:pPr>
        <w:ind w:left="960" w:hanging="960" w:hangingChars="300"/>
        <w:outlineLvl w:val="0"/>
        <w:rPr>
          <w:rFonts w:ascii="仿宋" w:hAnsi="仿宋" w:eastAsia="仿宋" w:cs="仿宋"/>
          <w:sz w:val="32"/>
          <w:szCs w:val="32"/>
        </w:rPr>
      </w:pPr>
      <w:bookmarkStart w:id="12" w:name="fkfs"/>
      <w:bookmarkEnd w:id="12"/>
      <w:r>
        <w:rPr>
          <w:rFonts w:hint="eastAsia" w:ascii="仿宋" w:hAnsi="仿宋" w:eastAsia="仿宋" w:cs="仿宋"/>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pPr>
        <w:rPr>
          <w:rFonts w:ascii="仿宋" w:hAnsi="仿宋" w:eastAsia="仿宋" w:cs="仿宋"/>
          <w:b/>
          <w:bCs/>
          <w:sz w:val="32"/>
          <w:szCs w:val="32"/>
        </w:rPr>
      </w:pPr>
      <w:bookmarkStart w:id="13" w:name="yzf"/>
      <w:bookmarkEnd w:id="13"/>
      <w:r>
        <w:rPr>
          <w:rFonts w:hint="eastAsia" w:ascii="仿宋" w:hAnsi="仿宋" w:eastAsia="仿宋" w:cs="仿宋"/>
          <w:b/>
          <w:bCs/>
          <w:sz w:val="32"/>
          <w:szCs w:val="32"/>
        </w:rPr>
        <w:t xml:space="preserve"> 四、报价书作废条款：</w:t>
      </w:r>
    </w:p>
    <w:p>
      <w:pPr>
        <w:ind w:left="960" w:hanging="960" w:hangingChars="30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rPr>
        <w:t xml:space="preserve"> 五、评审原则：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三）定源管理领导小组和定源管理办公室全体成员根据第一次报价情况，按照《设备采购项目比价定源评分表》要求对报价方进行综合评分排序，评出综合最优报价信息为第一顺序报价信息、得分最高的报价方为第一顺序合作方。第一次综合评分排序后，由业务主办单位将第一顺序报价信息和前三名评分排序信息（不含报价方名称）作为“第二次竞分报价”的基本要求，形成《第二次竞分报价邀请书》报送定源管理办公室审核、定源管理领导小组批准后，发放给各报价方进行第二次竞分报价，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根据三次评分确定评定结果。（计算公式：第一次评分排序报价评分×50%+第二次竞分报价评分×40%+第三次竞价评分×10%=总分。）最高总分报价方为合作方（如出现两个或两个以上最高总分报价方时，则选择最低报价的报价方为合作方），对应的报价信息形成最优合作方案进行签约。 </w:t>
      </w:r>
    </w:p>
    <w:p>
      <w:pPr>
        <w:ind w:left="960" w:hanging="960" w:hangingChars="300"/>
        <w:rPr>
          <w:rFonts w:ascii="仿宋" w:hAnsi="仿宋" w:eastAsia="仿宋" w:cs="仿宋"/>
          <w:sz w:val="32"/>
          <w:szCs w:val="32"/>
        </w:rPr>
      </w:pPr>
      <w:r>
        <w:rPr>
          <w:rFonts w:hint="eastAsia" w:ascii="仿宋" w:hAnsi="仿宋" w:eastAsia="仿宋" w:cs="仿宋"/>
          <w:sz w:val="32"/>
          <w:szCs w:val="32"/>
        </w:rPr>
        <w:t>（四）定源后5个工作日内，由业务主办单位按定源结果完成合同签定。定源确定的合作方必须按定源结果签定合同与技术协议。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rPr>
        <w:t xml:space="preserve"> 六、其它说明：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（四）签约后，该报价书成为双方制约文件之一，其他未尽事宜在合同中明确。</w:t>
      </w:r>
    </w:p>
    <w:p>
      <w:pPr>
        <w:ind w:left="960" w:hanging="960" w:hangingChars="3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重庆大江杰信锻造有限公司</w:t>
      </w:r>
    </w:p>
    <w:p>
      <w:pPr>
        <w:pStyle w:val="8"/>
        <w:wordWrap w:val="0"/>
        <w:ind w:left="99" w:leftChars="47" w:right="560" w:firstLine="5120" w:firstLineChars="1600"/>
      </w:pPr>
      <w:bookmarkStart w:id="14" w:name="current_time1"/>
      <w:bookmarkEnd w:id="14"/>
      <w:r>
        <w:rPr>
          <w:rFonts w:hint="eastAsia" w:ascii="仿宋" w:hAnsi="仿宋" w:eastAsia="仿宋"/>
          <w:sz w:val="32"/>
          <w:szCs w:val="32"/>
        </w:rPr>
        <w:t>2021年2月2</w:t>
      </w:r>
      <w:r>
        <w:rPr>
          <w:rFonts w:hint="eastAsia" w:ascii="仿宋" w:hAnsi="仿宋" w:eastAsia="仿宋"/>
          <w:sz w:val="32"/>
          <w:szCs w:val="32"/>
          <w:lang w:val="en-US" w:eastAsia="zh-CN"/>
        </w:rPr>
        <w:t>4</w:t>
      </w:r>
      <w:r>
        <w:rPr>
          <w:rFonts w:hint="eastAsia" w:ascii="仿宋" w:hAnsi="仿宋" w:eastAsia="仿宋"/>
          <w:sz w:val="32"/>
          <w:szCs w:val="32"/>
        </w:rPr>
        <w:t>日</w:t>
      </w:r>
      <w:r>
        <w:rPr>
          <w:rFonts w:hint="eastAsia"/>
        </w:rPr>
        <w:t xml:space="preserve">  </w:t>
      </w:r>
    </w:p>
    <w:p>
      <w:pPr>
        <w:pStyle w:val="3"/>
        <w:spacing w:line="240" w:lineRule="auto"/>
        <w:jc w:val="center"/>
        <w:rPr>
          <w:rFonts w:ascii="宋体" w:hAnsi="宋体" w:eastAsia="宋体" w:cs="宋体"/>
          <w:b w:val="0"/>
          <w:sz w:val="44"/>
          <w:szCs w:val="44"/>
        </w:rPr>
      </w:pPr>
      <w:bookmarkStart w:id="15" w:name="_Toc344296677"/>
    </w:p>
    <w:p>
      <w:pPr>
        <w:rPr>
          <w:rFonts w:ascii="宋体" w:hAnsi="宋体" w:cs="宋体"/>
          <w:sz w:val="44"/>
          <w:szCs w:val="44"/>
        </w:rPr>
      </w:pPr>
    </w:p>
    <w:p>
      <w:pPr>
        <w:rPr>
          <w:rFonts w:ascii="宋体" w:hAnsi="宋体" w:cs="宋体"/>
          <w:sz w:val="44"/>
          <w:szCs w:val="44"/>
        </w:rPr>
      </w:pPr>
      <w:bookmarkStart w:id="24" w:name="_GoBack"/>
      <w:bookmarkEnd w:id="24"/>
    </w:p>
    <w:p>
      <w:pPr>
        <w:pStyle w:val="3"/>
        <w:spacing w:line="240" w:lineRule="auto"/>
        <w:jc w:val="center"/>
        <w:rPr>
          <w:rFonts w:ascii="宋体" w:hAnsi="宋体" w:eastAsia="宋体" w:cs="宋体"/>
          <w:b w:val="0"/>
          <w:sz w:val="44"/>
          <w:szCs w:val="44"/>
        </w:rPr>
      </w:pPr>
    </w:p>
    <w:bookmarkEnd w:id="15"/>
    <w:p>
      <w:pPr>
        <w:spacing w:afterLines="50" w:line="480" w:lineRule="exact"/>
        <w:jc w:val="center"/>
        <w:outlineLvl w:val="1"/>
        <w:rPr>
          <w:rFonts w:ascii="宋体" w:hAnsi="宋体"/>
          <w:b/>
          <w:bCs/>
          <w:sz w:val="36"/>
          <w:szCs w:val="30"/>
        </w:rPr>
      </w:pPr>
      <w:bookmarkStart w:id="16" w:name="equ_name"/>
      <w:bookmarkEnd w:id="16"/>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r>
        <w:rPr>
          <w:rFonts w:hint="eastAsia" w:ascii="宋体" w:hAnsi="宋体"/>
          <w:b/>
          <w:bCs/>
          <w:sz w:val="36"/>
          <w:szCs w:val="30"/>
        </w:rPr>
        <w:t>技术文件</w:t>
      </w:r>
    </w:p>
    <w:p>
      <w:pPr>
        <w:spacing w:afterLines="50" w:line="480" w:lineRule="exact"/>
        <w:outlineLvl w:val="1"/>
        <w:rPr>
          <w:rFonts w:ascii="宋体" w:hAnsi="宋体"/>
          <w:b/>
          <w:bCs/>
          <w:sz w:val="36"/>
          <w:szCs w:val="30"/>
        </w:rPr>
      </w:pPr>
      <w:r>
        <w:rPr>
          <w:rFonts w:hint="eastAsia" w:ascii="宋体" w:hAnsi="宋体"/>
          <w:b/>
          <w:bCs/>
          <w:sz w:val="36"/>
          <w:szCs w:val="30"/>
        </w:rPr>
        <w:t>一、技术参数要求</w:t>
      </w:r>
    </w:p>
    <w:tbl>
      <w:tblPr>
        <w:tblStyle w:val="14"/>
        <w:tblW w:w="9782" w:type="dxa"/>
        <w:tblInd w:w="-176" w:type="dxa"/>
        <w:tblLayout w:type="fixed"/>
        <w:tblCellMar>
          <w:top w:w="0" w:type="dxa"/>
          <w:left w:w="108" w:type="dxa"/>
          <w:bottom w:w="0" w:type="dxa"/>
          <w:right w:w="108" w:type="dxa"/>
        </w:tblCellMar>
      </w:tblPr>
      <w:tblGrid>
        <w:gridCol w:w="805"/>
        <w:gridCol w:w="46"/>
        <w:gridCol w:w="2268"/>
        <w:gridCol w:w="1418"/>
        <w:gridCol w:w="1417"/>
        <w:gridCol w:w="993"/>
        <w:gridCol w:w="1134"/>
        <w:gridCol w:w="1701"/>
      </w:tblGrid>
      <w:tr>
        <w:tblPrEx>
          <w:tblCellMar>
            <w:top w:w="0" w:type="dxa"/>
            <w:left w:w="108" w:type="dxa"/>
            <w:bottom w:w="0" w:type="dxa"/>
            <w:right w:w="108" w:type="dxa"/>
          </w:tblCellMar>
        </w:tblPrEx>
        <w:trPr>
          <w:trHeight w:val="1037" w:hRule="atLeast"/>
        </w:trPr>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设备名称</w:t>
            </w:r>
          </w:p>
        </w:tc>
        <w:tc>
          <w:tcPr>
            <w:tcW w:w="3686" w:type="dxa"/>
            <w:gridSpan w:val="2"/>
            <w:tcBorders>
              <w:top w:val="single" w:color="auto" w:sz="4" w:space="0"/>
              <w:left w:val="nil"/>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sz w:val="28"/>
              </w:rPr>
              <w:t>630KVA变压器</w:t>
            </w:r>
          </w:p>
        </w:tc>
        <w:tc>
          <w:tcPr>
            <w:tcW w:w="1417" w:type="dxa"/>
            <w:tcBorders>
              <w:top w:val="single" w:color="auto" w:sz="4" w:space="0"/>
              <w:left w:val="nil"/>
              <w:bottom w:val="single" w:color="auto" w:sz="4" w:space="0"/>
              <w:right w:val="single" w:color="auto" w:sz="4" w:space="0"/>
            </w:tcBorders>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单 位</w:t>
            </w:r>
          </w:p>
        </w:tc>
        <w:tc>
          <w:tcPr>
            <w:tcW w:w="993" w:type="dxa"/>
            <w:tcBorders>
              <w:top w:val="single" w:color="auto" w:sz="4" w:space="0"/>
              <w:left w:val="nil"/>
              <w:bottom w:val="single" w:color="auto" w:sz="4" w:space="0"/>
              <w:right w:val="single" w:color="auto" w:sz="4" w:space="0"/>
            </w:tcBorders>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台</w:t>
            </w:r>
          </w:p>
        </w:tc>
        <w:tc>
          <w:tcPr>
            <w:tcW w:w="1134" w:type="dxa"/>
            <w:tcBorders>
              <w:top w:val="single" w:color="auto" w:sz="4" w:space="0"/>
              <w:left w:val="nil"/>
              <w:bottom w:val="single" w:color="auto" w:sz="4" w:space="0"/>
              <w:right w:val="single" w:color="auto" w:sz="4" w:space="0"/>
            </w:tcBorders>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数量</w:t>
            </w:r>
          </w:p>
        </w:tc>
        <w:tc>
          <w:tcPr>
            <w:tcW w:w="1701" w:type="dxa"/>
            <w:tcBorders>
              <w:top w:val="single" w:color="auto" w:sz="4" w:space="0"/>
              <w:left w:val="nil"/>
              <w:bottom w:val="single" w:color="auto" w:sz="4" w:space="0"/>
              <w:right w:val="single" w:color="auto" w:sz="4" w:space="0"/>
            </w:tcBorders>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1</w:t>
            </w:r>
          </w:p>
        </w:tc>
      </w:tr>
      <w:tr>
        <w:tblPrEx>
          <w:tblCellMar>
            <w:top w:w="0" w:type="dxa"/>
            <w:left w:w="108" w:type="dxa"/>
            <w:bottom w:w="0" w:type="dxa"/>
            <w:right w:w="108" w:type="dxa"/>
          </w:tblCellMar>
        </w:tblPrEx>
        <w:trPr>
          <w:trHeight w:val="660" w:hRule="atLeast"/>
        </w:trPr>
        <w:tc>
          <w:tcPr>
            <w:tcW w:w="9782" w:type="dxa"/>
            <w:gridSpan w:val="8"/>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pPr>
            <w:r>
              <w:rPr>
                <w:rFonts w:hint="eastAsia" w:ascii="宋体" w:hAnsi="宋体"/>
                <w:sz w:val="28"/>
              </w:rPr>
              <w:t>技术要求</w:t>
            </w:r>
          </w:p>
        </w:tc>
      </w:tr>
      <w:tr>
        <w:tblPrEx>
          <w:tblCellMar>
            <w:top w:w="0" w:type="dxa"/>
            <w:left w:w="108" w:type="dxa"/>
            <w:bottom w:w="0" w:type="dxa"/>
            <w:right w:w="108" w:type="dxa"/>
          </w:tblCellMar>
        </w:tblPrEx>
        <w:trPr>
          <w:trHeight w:val="660" w:hRule="atLeas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序号</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项目</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要求</w:t>
            </w:r>
          </w:p>
        </w:tc>
      </w:tr>
      <w:tr>
        <w:tblPrEx>
          <w:tblCellMar>
            <w:top w:w="0" w:type="dxa"/>
            <w:left w:w="108" w:type="dxa"/>
            <w:bottom w:w="0" w:type="dxa"/>
            <w:right w:w="108" w:type="dxa"/>
          </w:tblCellMar>
        </w:tblPrEx>
        <w:trPr>
          <w:trHeight w:val="547" w:hRule="atLeas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1</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宋体" w:hAnsi="宋体" w:cs="宋体"/>
              </w:rPr>
              <w:t>型号容量</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宋体" w:hAnsi="宋体" w:cs="宋体"/>
              </w:rPr>
              <w:t>S11-630KVA</w:t>
            </w:r>
          </w:p>
        </w:tc>
      </w:tr>
      <w:tr>
        <w:tblPrEx>
          <w:tblCellMar>
            <w:top w:w="0" w:type="dxa"/>
            <w:left w:w="108" w:type="dxa"/>
            <w:bottom w:w="0" w:type="dxa"/>
            <w:right w:w="108" w:type="dxa"/>
          </w:tblCellMar>
        </w:tblPrEx>
        <w:trPr>
          <w:trHeight w:val="589"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2</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b/>
                <w:color w:val="000000"/>
                <w:sz w:val="30"/>
                <w:szCs w:val="30"/>
              </w:rPr>
            </w:pPr>
            <w:r>
              <w:rPr>
                <w:rFonts w:hint="eastAsia" w:ascii="宋体" w:hAnsi="宋体" w:cs="宋体"/>
              </w:rPr>
              <w:t>调压方式</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b/>
                <w:color w:val="000000"/>
                <w:sz w:val="30"/>
                <w:szCs w:val="30"/>
              </w:rPr>
            </w:pPr>
            <w:r>
              <w:rPr>
                <w:rFonts w:hint="eastAsia" w:ascii="宋体" w:hAnsi="宋体" w:cs="宋体"/>
              </w:rPr>
              <w:t>无载</w:t>
            </w:r>
          </w:p>
        </w:tc>
      </w:tr>
      <w:tr>
        <w:tblPrEx>
          <w:tblCellMar>
            <w:top w:w="0" w:type="dxa"/>
            <w:left w:w="108" w:type="dxa"/>
            <w:bottom w:w="0" w:type="dxa"/>
            <w:right w:w="108" w:type="dxa"/>
          </w:tblCellMar>
        </w:tblPrEx>
        <w:trPr>
          <w:trHeight w:val="567"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3</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ascii="宋体" w:hAnsi="宋体" w:cs="宋体"/>
              </w:rPr>
              <w:t>高压额定电压</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rPr>
            </w:pPr>
            <w:r>
              <w:rPr>
                <w:rFonts w:hint="eastAsia" w:ascii="宋体" w:hAnsi="宋体" w:cs="宋体"/>
              </w:rPr>
              <w:t>10KV</w:t>
            </w:r>
          </w:p>
          <w:p>
            <w:pPr>
              <w:jc w:val="center"/>
              <w:rPr>
                <w:rFonts w:ascii="Tahoma" w:hAnsi="Tahoma" w:cs="Tahoma"/>
                <w:color w:val="000000"/>
                <w:sz w:val="22"/>
                <w:szCs w:val="22"/>
              </w:rPr>
            </w:pPr>
          </w:p>
        </w:tc>
      </w:tr>
      <w:tr>
        <w:tblPrEx>
          <w:tblCellMar>
            <w:top w:w="0" w:type="dxa"/>
            <w:left w:w="108" w:type="dxa"/>
            <w:bottom w:w="0" w:type="dxa"/>
            <w:right w:w="108" w:type="dxa"/>
          </w:tblCellMar>
        </w:tblPrEx>
        <w:trPr>
          <w:trHeight w:val="563"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4</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ascii="宋体" w:hAnsi="宋体" w:cs="宋体"/>
              </w:rPr>
              <w:t>高压分接范围</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sz w:val="24"/>
                <w:szCs w:val="24"/>
              </w:rPr>
            </w:pPr>
            <w:r>
              <w:rPr>
                <w:rFonts w:hint="eastAsia" w:ascii="宋体" w:hAnsi="宋体" w:cs="宋体"/>
                <w:sz w:val="24"/>
                <w:szCs w:val="24"/>
              </w:rPr>
              <w:t>±2×2.5%</w:t>
            </w:r>
          </w:p>
          <w:p>
            <w:pPr>
              <w:jc w:val="center"/>
              <w:rPr>
                <w:rFonts w:ascii="Tahoma" w:hAnsi="Tahoma" w:cs="Tahoma"/>
                <w:color w:val="000000"/>
                <w:sz w:val="22"/>
                <w:szCs w:val="22"/>
              </w:rPr>
            </w:pPr>
          </w:p>
        </w:tc>
      </w:tr>
      <w:tr>
        <w:tblPrEx>
          <w:tblCellMar>
            <w:top w:w="0" w:type="dxa"/>
            <w:left w:w="108" w:type="dxa"/>
            <w:bottom w:w="0" w:type="dxa"/>
            <w:right w:w="108" w:type="dxa"/>
          </w:tblCellMar>
        </w:tblPrEx>
        <w:trPr>
          <w:trHeight w:val="557"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5</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cs="宋体"/>
              </w:rPr>
              <w:t>低压额定电压</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cs="宋体"/>
              </w:rPr>
              <w:t>0.4KV</w:t>
            </w:r>
          </w:p>
        </w:tc>
      </w:tr>
      <w:tr>
        <w:tblPrEx>
          <w:tblCellMar>
            <w:top w:w="0" w:type="dxa"/>
            <w:left w:w="108" w:type="dxa"/>
            <w:bottom w:w="0" w:type="dxa"/>
            <w:right w:w="108" w:type="dxa"/>
          </w:tblCellMar>
        </w:tblPrEx>
        <w:trPr>
          <w:trHeight w:val="551"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6</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cs="宋体"/>
              </w:rPr>
              <w:t>连接组标号</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cs="宋体"/>
              </w:rPr>
              <w:t>Dyn11</w:t>
            </w:r>
          </w:p>
        </w:tc>
      </w:tr>
      <w:tr>
        <w:tblPrEx>
          <w:tblCellMar>
            <w:top w:w="0" w:type="dxa"/>
            <w:left w:w="108" w:type="dxa"/>
            <w:bottom w:w="0" w:type="dxa"/>
            <w:right w:w="108" w:type="dxa"/>
          </w:tblCellMar>
        </w:tblPrEx>
        <w:trPr>
          <w:trHeight w:val="573"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7</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cs="宋体"/>
              </w:rPr>
              <w:t>空载损耗</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cs="宋体"/>
              </w:rPr>
              <w:t>0.81KW</w:t>
            </w:r>
          </w:p>
        </w:tc>
      </w:tr>
      <w:tr>
        <w:tblPrEx>
          <w:tblCellMar>
            <w:top w:w="0" w:type="dxa"/>
            <w:left w:w="108" w:type="dxa"/>
            <w:bottom w:w="0" w:type="dxa"/>
            <w:right w:w="108" w:type="dxa"/>
          </w:tblCellMar>
        </w:tblPrEx>
        <w:trPr>
          <w:trHeight w:val="553"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8</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cs="宋体"/>
              </w:rPr>
              <w:t>负载损耗</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ascii="宋体" w:hAnsi="宋体" w:cs="宋体"/>
              </w:rPr>
            </w:pPr>
            <w:r>
              <w:rPr>
                <w:rFonts w:hint="eastAsia" w:ascii="宋体" w:hAnsi="宋体" w:cs="宋体"/>
              </w:rPr>
              <w:t>6.2KW</w:t>
            </w:r>
          </w:p>
          <w:p>
            <w:pPr>
              <w:jc w:val="center"/>
              <w:rPr>
                <w:rFonts w:ascii="宋体" w:hAnsi="宋体"/>
                <w:sz w:val="24"/>
              </w:rPr>
            </w:pPr>
          </w:p>
        </w:tc>
      </w:tr>
      <w:tr>
        <w:tblPrEx>
          <w:tblCellMar>
            <w:top w:w="0" w:type="dxa"/>
            <w:left w:w="108" w:type="dxa"/>
            <w:bottom w:w="0" w:type="dxa"/>
            <w:right w:w="108" w:type="dxa"/>
          </w:tblCellMar>
        </w:tblPrEx>
        <w:trPr>
          <w:trHeight w:val="561"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9</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cs="宋体"/>
              </w:rPr>
              <w:t>短路阻抗</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24"/>
              </w:rPr>
            </w:pPr>
            <w:r>
              <w:rPr>
                <w:rFonts w:hint="eastAsia" w:ascii="宋体" w:hAnsi="宋体" w:cs="宋体"/>
              </w:rPr>
              <w:t>4.5%</w:t>
            </w:r>
          </w:p>
        </w:tc>
      </w:tr>
      <w:tr>
        <w:tblPrEx>
          <w:tblCellMar>
            <w:top w:w="0" w:type="dxa"/>
            <w:left w:w="108" w:type="dxa"/>
            <w:bottom w:w="0" w:type="dxa"/>
            <w:right w:w="108" w:type="dxa"/>
          </w:tblCellMar>
        </w:tblPrEx>
        <w:trPr>
          <w:trHeight w:val="555"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10</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b/>
                <w:color w:val="000000"/>
                <w:sz w:val="30"/>
                <w:szCs w:val="30"/>
              </w:rPr>
            </w:pPr>
            <w:r>
              <w:rPr>
                <w:rFonts w:hint="eastAsia" w:ascii="宋体" w:hAnsi="宋体" w:cs="宋体"/>
              </w:rPr>
              <w:t>空载电流</w:t>
            </w:r>
          </w:p>
        </w:tc>
        <w:tc>
          <w:tcPr>
            <w:tcW w:w="6663" w:type="dxa"/>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b/>
                <w:color w:val="000000"/>
                <w:sz w:val="30"/>
                <w:szCs w:val="30"/>
              </w:rPr>
            </w:pPr>
            <w:r>
              <w:rPr>
                <w:rFonts w:hint="eastAsia" w:ascii="宋体" w:hAnsi="宋体" w:cs="宋体"/>
              </w:rPr>
              <w:t>0.4%</w:t>
            </w:r>
          </w:p>
        </w:tc>
      </w:tr>
    </w:tbl>
    <w:p>
      <w:pPr>
        <w:topLinePunct/>
        <w:spacing w:line="312" w:lineRule="exact"/>
        <w:ind w:firstLine="425"/>
        <w:rPr>
          <w:rFonts w:cs="仿宋" w:asciiTheme="minorEastAsia" w:hAnsiTheme="minorEastAsia" w:eastAsiaTheme="minorEastAsia"/>
        </w:rPr>
      </w:pPr>
      <w:bookmarkStart w:id="17" w:name="OLE_LINK2"/>
      <w:bookmarkStart w:id="18" w:name="OLE_LINK1"/>
      <w:r>
        <w:rPr>
          <w:rFonts w:hint="eastAsia" w:cs="仿宋" w:asciiTheme="minorEastAsia" w:hAnsiTheme="minorEastAsia" w:eastAsiaTheme="minorEastAsia"/>
        </w:rPr>
        <w:t>GB 311.1　绝缘配合　第1部分：定义、原则和规则</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 1094.1　电力变压器　第1部分：总则</w:t>
      </w:r>
    </w:p>
    <w:p>
      <w:pPr>
        <w:topLinePunct/>
        <w:ind w:firstLine="425"/>
        <w:rPr>
          <w:rFonts w:cs="仿宋" w:asciiTheme="minorEastAsia" w:hAnsiTheme="minorEastAsia" w:eastAsiaTheme="minorEastAsia"/>
          <w:kern w:val="21"/>
        </w:rPr>
      </w:pPr>
      <w:r>
        <w:rPr>
          <w:rFonts w:hint="eastAsia" w:cs="仿宋" w:asciiTheme="minorEastAsia" w:hAnsiTheme="minorEastAsia" w:eastAsiaTheme="minorEastAsia"/>
          <w:kern w:val="21"/>
        </w:rPr>
        <w:t>GB 1094.2　电力变压器　第2部分：液浸式变压器的温升</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 1094.3　电力变压器　第3部分：绝缘水平、绝缘试验和外绝缘空气间隙</w:t>
      </w:r>
      <w:r>
        <w:rPr>
          <w:rFonts w:hint="eastAsia" w:cs="仿宋" w:asciiTheme="minorEastAsia" w:hAnsiTheme="minorEastAsia" w:eastAsiaTheme="minorEastAsia"/>
        </w:rPr>
        <w:tab/>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1094.4　电力变压器　第4部分：电力变压器和电抗器的雷电冲击和操作冲击试验导则</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 1094.5　电力变压器　第5部分：承受短路的能力</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1094.7　电力变压器　第7部分：油浸式电力变压器负载导则</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1094.10　电力变压器　第10部分：声级测定</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 1094.11   电力变压器  第11 部分：干式变压器</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 2536　电工流体　变压器和开关用的未使用过的矿物绝缘油</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2900.95　电工术语　变压器、调压器和电抗器</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4109　交流电压高于1000V的绝缘套管</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 4208　外壳防护等级（IP代码）</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5273　变压器、高压电器和套管的接线端子</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6451　油浸式电力变压器技术参数和要求</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7354　局部放电测量</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7595　运行中变压器油质量</w:t>
      </w:r>
    </w:p>
    <w:p>
      <w:pPr>
        <w:topLinePunct/>
        <w:spacing w:line="312" w:lineRule="exact"/>
        <w:ind w:firstLine="425"/>
        <w:rPr>
          <w:rFonts w:cs="仿宋" w:asciiTheme="minorEastAsia" w:hAnsiTheme="minorEastAsia" w:eastAsiaTheme="minorEastAsia"/>
          <w:spacing w:val="-4"/>
        </w:rPr>
      </w:pPr>
      <w:r>
        <w:rPr>
          <w:rFonts w:hint="eastAsia" w:cs="仿宋" w:asciiTheme="minorEastAsia" w:hAnsiTheme="minorEastAsia" w:eastAsiaTheme="minorEastAsia"/>
          <w:spacing w:val="-4"/>
        </w:rPr>
        <w:t>GB/T 8287.1　标称电压高于1000V系统用户内和户外支柱绝缘子　第1部分：瓷或玻璃绝缘子的试验</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8287.2　标称电压高于1000V系统用户内和户外支柱绝缘子　第2部分：尺寸与特性</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10228  干式电力变压器技术参数和要求</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 xml:space="preserve">GB 10230.1  分接开关  第1部分：性能要求和试验方法 </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10230.2   分接开关  第2部分：应用导则</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11022　高压开关设备和控制设备标准的共用技术要求</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 11604　高压电器设备无线电干扰测试方法</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13499　电力变压器应用导则</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16927.1　高电压试验技术　第1部分：一般定义及试验要求</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16927.2　高电压试验技术　第2部分：测量系统</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17468　电力变压器选用导则</w:t>
      </w:r>
    </w:p>
    <w:p>
      <w:pPr>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kern w:val="1"/>
        </w:rPr>
        <w:t>GB/T 25438  三相油浸式立体卷铁心配电变压器技术参数和要求</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 20052　三相配电变压器能效限定值及能效等级</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22072  干式非晶合金铁心配电变压器技术参数和要求</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25446  油浸式非晶合金铁心配电变压器技术参数和要求</w:t>
      </w:r>
    </w:p>
    <w:p>
      <w:pPr>
        <w:topLinePunct/>
        <w:spacing w:line="312" w:lineRule="exact"/>
        <w:ind w:firstLine="425"/>
        <w:rPr>
          <w:rFonts w:cs="仿宋" w:asciiTheme="minorEastAsia" w:hAnsiTheme="minorEastAsia" w:eastAsiaTheme="minorEastAsia"/>
          <w:spacing w:val="-2"/>
        </w:rPr>
      </w:pPr>
      <w:r>
        <w:rPr>
          <w:rFonts w:hint="eastAsia" w:cs="仿宋" w:asciiTheme="minorEastAsia" w:hAnsiTheme="minorEastAsia" w:eastAsiaTheme="minorEastAsia"/>
        </w:rPr>
        <w:t>GB/T 26218.1　</w:t>
      </w:r>
      <w:r>
        <w:rPr>
          <w:rFonts w:hint="eastAsia" w:cs="仿宋" w:asciiTheme="minorEastAsia" w:hAnsiTheme="minorEastAsia" w:eastAsiaTheme="minorEastAsia"/>
          <w:spacing w:val="-2"/>
        </w:rPr>
        <w:t>污秽条件下使用的高压绝缘子的选择和尺寸确定　第1部分：定义、信息和一般原则</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GB/T 26218.2　污秽条件下使用的高压绝缘子的选择和尺寸确定　第2部分：交流系统用瓷和玻璃绝缘子</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GB 50150　电气装置安装工程　电气设备交接试验标准</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DL/T 267 油浸式全密封卷铁心配电变压器使用技术条件</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DL/T 572　电力变压器运行规程</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DL/T 593　高压开关设备和控制设备标准的共用技术要求</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DL/T 596　电力设备预防性试验规程DL/T 984　油浸式变压器绝缘老化判断导则</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DL 5027　电力设备典型消防规程</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JB/T 3837　变压器类产品型号编制方法</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JB/T 10088  6kV～500kV电力变压器声级</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JB10317  单相油浸式配电变压器技术参数和要求</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JB/T 10428　变压器用多功能保护装置</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Q/GDW 1771  10kV非晶合金铁心配电变压器技术条件</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Q/GDW 1772  10kV非晶合金铁心配电变压器试验导则</w:t>
      </w:r>
    </w:p>
    <w:p>
      <w:pPr>
        <w:topLinePunct/>
        <w:spacing w:line="312" w:lineRule="exact"/>
        <w:ind w:firstLine="425"/>
        <w:rPr>
          <w:rFonts w:cs="仿宋" w:asciiTheme="minorEastAsia" w:hAnsiTheme="minorEastAsia" w:eastAsiaTheme="minorEastAsia"/>
        </w:rPr>
      </w:pPr>
      <w:r>
        <w:rPr>
          <w:rFonts w:hint="eastAsia" w:cs="仿宋" w:asciiTheme="minorEastAsia" w:hAnsiTheme="minorEastAsia" w:eastAsiaTheme="minorEastAsia"/>
        </w:rPr>
        <w:t>IEC 60296　变压器和开关用新绝缘油规范 Specification for unused mineral insulating oils for transformers and switchgear</w:t>
      </w:r>
    </w:p>
    <w:p>
      <w:pPr>
        <w:topLinePunct/>
        <w:spacing w:line="312" w:lineRule="exact"/>
        <w:ind w:firstLine="425"/>
        <w:rPr>
          <w:rFonts w:cs="仿宋" w:asciiTheme="minorEastAsia" w:hAnsiTheme="minorEastAsia" w:eastAsiaTheme="minorEastAsia"/>
          <w:color w:val="2B2B2B"/>
          <w:sz w:val="23"/>
          <w:szCs w:val="23"/>
        </w:rPr>
      </w:pPr>
      <w:r>
        <w:rPr>
          <w:rFonts w:hint="eastAsia" w:cs="仿宋" w:asciiTheme="minorEastAsia" w:hAnsiTheme="minorEastAsia" w:eastAsiaTheme="minorEastAsia"/>
        </w:rPr>
        <w:t xml:space="preserve">IEC 60156　绝缘油介电强度测定法 </w:t>
      </w:r>
      <w:r>
        <w:rPr>
          <w:rFonts w:hint="eastAsia" w:cs="仿宋" w:asciiTheme="minorEastAsia" w:hAnsiTheme="minorEastAsia" w:eastAsiaTheme="minorEastAsia"/>
          <w:color w:val="2B2B2B"/>
        </w:rPr>
        <w:t>Insulating oils Determination of the dielectric strength</w:t>
      </w:r>
    </w:p>
    <w:p>
      <w:pPr>
        <w:autoSpaceDE w:val="0"/>
        <w:autoSpaceDN w:val="0"/>
        <w:adjustRightInd w:val="0"/>
        <w:spacing w:line="480" w:lineRule="exact"/>
        <w:rPr>
          <w:rFonts w:ascii="宋体" w:hAnsi="宋体"/>
          <w:b/>
          <w:bCs/>
          <w:sz w:val="36"/>
          <w:szCs w:val="30"/>
        </w:rPr>
      </w:pPr>
      <w:r>
        <w:rPr>
          <w:rFonts w:hint="eastAsia" w:ascii="宋体" w:hAnsi="宋体"/>
          <w:b/>
          <w:bCs/>
          <w:sz w:val="36"/>
          <w:szCs w:val="30"/>
        </w:rPr>
        <w:t>二、性能要求</w:t>
      </w:r>
      <w:r>
        <w:rPr>
          <w:rFonts w:hint="eastAsia" w:cs="仿宋" w:asciiTheme="minorEastAsia" w:hAnsiTheme="minorEastAsia" w:eastAsiaTheme="minorEastAsia"/>
          <w:kern w:val="44"/>
        </w:rPr>
        <w:tab/>
      </w:r>
    </w:p>
    <w:p>
      <w:pPr>
        <w:topLinePunct/>
        <w:spacing w:line="312" w:lineRule="exact"/>
        <w:ind w:left="845"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在短路下的耐受能力。变压器在任何分接头时都应能承受最大短路热稳定电流3s，各部位无损坏和明显变形，短路后绕组的平均温度最高不超过250℃。短路耐受能力应满足GB 1094.5之规定。</w:t>
      </w:r>
    </w:p>
    <w:p>
      <w:pPr>
        <w:topLinePunct/>
        <w:spacing w:line="312" w:lineRule="exact"/>
        <w:ind w:left="845"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过载能力。厂家应提供过载能力的数据，任何附属设备的过载能力不应小于变压器的过载能力。在起始负荷80%、环境温度40℃的条件下，过负荷50%允许运行120min。变压器最热点温度不超过140℃，变压器油顶层油温不超过95℃。卖方应在变压器出厂资料中提供过载能力数据及允许过负荷运行时间。</w:t>
      </w:r>
    </w:p>
    <w:p>
      <w:pPr>
        <w:topLinePunct/>
        <w:spacing w:line="312" w:lineRule="exact"/>
        <w:ind w:left="845"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油箱的强度和密封性。</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波纹油箱膨胀系数应不小于1.3倍，并应在规定的工作条件、负荷条件下运行不应有渗漏油现象。波纹式油箱（包括带有弹性片式散热器油箱）的变压器：315kVA 及以下者应承受 20kPa</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的试验压力；400kVA及以上者应承受15kPa的试验压力。</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油箱放油阀应采用双密封结构。</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 一般结构油箱的变压器（包括储油柜带隔膜的密封式变压器）应承受 40kPa 的试验压力。</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4）内部充有气体的密封式变压器，油箱上部应承受 60kPa 的试验压力。</w:t>
      </w:r>
    </w:p>
    <w:p>
      <w:pPr>
        <w:topLinePunct/>
        <w:ind w:firstLine="960" w:firstLineChars="4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5）单相变压器油箱采用圆筒结构, 油箱为密封式结构，采用油箱上部留气隙的方式；油箱盖用模具一次冲压成形；油箱的散热形式采用光油箱或油箱加焊片式散热器两种方式，50kVA及以下的变压器应采用光邮箱。单相变压器采用箱壁支架的安装方式。油箱壁上焊有支架，支架配合有关金具可直接固定在电杆上面。支架配套金具作为供货配件由生产厂家配套提供；油箱壁上焊有便于起吊产品的吊钩，吊钩开口封闭，保证在吊装时的安全性。片状散热器应承受密封压力120kPa,持续时间20min，其剩余压力不小于70%，应无渗漏和损伤；承受130kPa强度压力,持续时间10min，应无损伤及不出现永久变形。</w:t>
      </w:r>
    </w:p>
    <w:p>
      <w:pPr>
        <w:topLinePunct/>
        <w:spacing w:line="312"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变压器的寿命。变压器在规定的工作条件和负荷条件下运行，并按照卖方的说明书进行维护，变压器的寿命应不小于40年。</w:t>
      </w:r>
    </w:p>
    <w:p>
      <w:pPr>
        <w:topLinePunct/>
        <w:spacing w:line="312"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变压器安全保护装置应满足GB/T 6451的要求。还应满足如下要求：</w:t>
      </w:r>
    </w:p>
    <w:p>
      <w:pPr>
        <w:topLinePunct/>
        <w:ind w:firstLine="960" w:firstLineChars="400"/>
        <w:rPr>
          <w:rFonts w:cs="仿宋" w:asciiTheme="minorEastAsia" w:hAnsiTheme="minorEastAsia" w:eastAsiaTheme="minorEastAsia"/>
          <w:kern w:val="21"/>
          <w:sz w:val="24"/>
          <w:szCs w:val="24"/>
        </w:rPr>
      </w:pPr>
      <w:r>
        <w:rPr>
          <w:rFonts w:hint="eastAsia" w:cs="仿宋" w:asciiTheme="minorEastAsia" w:hAnsiTheme="minorEastAsia" w:eastAsiaTheme="minorEastAsia"/>
          <w:kern w:val="21"/>
          <w:sz w:val="24"/>
          <w:szCs w:val="24"/>
        </w:rPr>
        <w:t>1）</w:t>
      </w:r>
      <w:r>
        <w:rPr>
          <w:rFonts w:hint="eastAsia" w:cs="仿宋" w:asciiTheme="minorEastAsia" w:hAnsiTheme="minorEastAsia" w:eastAsiaTheme="minorEastAsia"/>
          <w:kern w:val="21"/>
          <w:sz w:val="24"/>
          <w:szCs w:val="24"/>
        </w:rPr>
        <w:tab/>
      </w:r>
      <w:r>
        <w:rPr>
          <w:rFonts w:hint="eastAsia" w:cs="仿宋" w:asciiTheme="minorEastAsia" w:hAnsiTheme="minorEastAsia" w:eastAsiaTheme="minorEastAsia"/>
          <w:kern w:val="21"/>
          <w:sz w:val="24"/>
          <w:szCs w:val="24"/>
        </w:rPr>
        <w:t>应安装有压力释放阀，当油箱内的压力达到安全限值时，压力释放阀应可靠地释放压力，但不得有变压器油溢出。</w:t>
      </w:r>
    </w:p>
    <w:p>
      <w:pPr>
        <w:topLinePunct/>
        <w:ind w:firstLine="425"/>
        <w:rPr>
          <w:rFonts w:cs="仿宋" w:asciiTheme="minorEastAsia" w:hAnsiTheme="minorEastAsia" w:eastAsiaTheme="minorEastAsia"/>
          <w:sz w:val="24"/>
          <w:szCs w:val="24"/>
        </w:rPr>
      </w:pPr>
      <w:r>
        <w:rPr>
          <w:rFonts w:hint="eastAsia" w:cs="仿宋" w:asciiTheme="minorEastAsia" w:hAnsiTheme="minorEastAsia" w:eastAsiaTheme="minorEastAsia"/>
          <w:kern w:val="21"/>
          <w:sz w:val="24"/>
          <w:szCs w:val="24"/>
        </w:rPr>
        <w:tab/>
      </w:r>
      <w:r>
        <w:rPr>
          <w:rFonts w:hint="eastAsia" w:cs="仿宋" w:asciiTheme="minorEastAsia" w:hAnsiTheme="minorEastAsia" w:eastAsiaTheme="minorEastAsia"/>
          <w:kern w:val="21"/>
          <w:sz w:val="24"/>
          <w:szCs w:val="24"/>
        </w:rPr>
        <w:t>2）</w:t>
      </w:r>
      <w:r>
        <w:rPr>
          <w:rFonts w:hint="eastAsia" w:cs="仿宋" w:asciiTheme="minorEastAsia" w:hAnsiTheme="minorEastAsia" w:eastAsiaTheme="minorEastAsia"/>
          <w:kern w:val="21"/>
          <w:sz w:val="24"/>
          <w:szCs w:val="24"/>
        </w:rPr>
        <w:tab/>
      </w:r>
      <w:r>
        <w:rPr>
          <w:rFonts w:hint="eastAsia" w:cs="仿宋" w:asciiTheme="minorEastAsia" w:hAnsiTheme="minorEastAsia" w:eastAsiaTheme="minorEastAsia"/>
          <w:kern w:val="21"/>
          <w:sz w:val="24"/>
          <w:szCs w:val="24"/>
        </w:rPr>
        <w:t>在最高环境温度与最大允许负载状态下，压力释放阀不动作；在最低环境温度与变压器未投入运行时，变压器油位应能可靠保证各部分绝缘。</w:t>
      </w:r>
    </w:p>
    <w:p>
      <w:pPr>
        <w:topLinePunct/>
        <w:spacing w:line="312"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6，</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油温测量装置应满足GB/T 6451的要求。</w:t>
      </w:r>
    </w:p>
    <w:p>
      <w:pPr>
        <w:topLinePunct/>
        <w:spacing w:line="312"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7，</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变压器及其附件的技术条件应满足GB/T 6451的要求：</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油箱顶部不应存在积水情况。</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10kV全密封变压器采用真空注油，变压器密封试验应满足GB/T 6451中的要求。变压器油箱机械强度试验应满足GB/T 6451中的要求。变压器油箱应采用 Q235A 钢板或更高性能材料制作。</w:t>
      </w:r>
    </w:p>
    <w:p>
      <w:pPr>
        <w:topLinePunct/>
        <w:spacing w:line="312"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8，</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套管。</w:t>
      </w:r>
    </w:p>
    <w:p>
      <w:pPr>
        <w:topLinePunct/>
        <w:spacing w:line="312" w:lineRule="exact"/>
        <w:ind w:left="210" w:leftChars="100" w:firstLine="720" w:firstLineChars="3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kV采用纯瓷套管，套管应用棕色瓷套，爬距不小于372mm，应具有良好的抗污秽能力和运行性能。高压套管相间距≥250mm，低压套管相间距≥120mm。套管额定电压应与变压器的额定电压相适应。套管额定电流应与变压器的最大负载能力相一致。套管接线端子连接处，在空气中对空气的温升不大于55K，在油中对油的温升不大于15K。套管引出导电杆材质应为T2铜，导体如采用焊接方式连接，应采用磷铜焊，不得采用锡焊。</w:t>
      </w:r>
    </w:p>
    <w:p>
      <w:pPr>
        <w:topLinePunct/>
        <w:spacing w:line="312"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9，</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变压器油。变压器油应完全符合GB 2536和GB/T 7595所规定的全部要求。</w:t>
      </w:r>
    </w:p>
    <w:p>
      <w:pPr>
        <w:topLinePunct/>
        <w:spacing w:line="312"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10，</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密封垫。应采用抗老化、抗龟裂、抗紫外线制品，所有密封面应密封良好，并应有对密封垫防氧化老化措施，以利延长使用寿命。要求变压器阀门关闭时不出现渗漏油现象。</w:t>
      </w:r>
    </w:p>
    <w:p>
      <w:pPr>
        <w:topLinePunct/>
        <w:spacing w:line="312"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11，</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分接开关应有定位措施，并采用双密封结构。</w:t>
      </w:r>
    </w:p>
    <w:p>
      <w:pPr>
        <w:topLinePunct/>
        <w:spacing w:line="312" w:lineRule="exact"/>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12，</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对附件的要求：</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主要附件应具有省级及以上检测单位的检测报告。</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所有附件都应无渗漏油点，附件的油漆应与本体一致。</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所有外购件都应经过严格挑选和验收试验，并提供试验报告。</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4）</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压力释放阀释放压力应小于GB/T 6451中要求的密封试验压力，应具有防潮防水功能。</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5）高压配置红、绿、黄三色，低压配置红、绿、黄、黑四色。</w:t>
      </w:r>
    </w:p>
    <w:p>
      <w:pPr>
        <w:autoSpaceDE w:val="0"/>
        <w:autoSpaceDN w:val="0"/>
        <w:adjustRightInd w:val="0"/>
        <w:spacing w:line="480" w:lineRule="exact"/>
        <w:rPr>
          <w:rFonts w:ascii="宋体" w:hAnsi="宋体"/>
          <w:b/>
          <w:sz w:val="24"/>
          <w:szCs w:val="24"/>
        </w:rPr>
      </w:pPr>
      <w:r>
        <w:rPr>
          <w:rFonts w:hint="eastAsia" w:ascii="宋体" w:hAnsi="宋体"/>
          <w:b/>
          <w:bCs/>
          <w:sz w:val="36"/>
          <w:szCs w:val="30"/>
        </w:rPr>
        <w:t>三、</w:t>
      </w:r>
      <w:r>
        <w:rPr>
          <w:rFonts w:hint="eastAsia" w:ascii="宋体" w:hAnsi="宋体"/>
          <w:b/>
          <w:sz w:val="36"/>
          <w:szCs w:val="36"/>
        </w:rPr>
        <w:t>设备组成及功能要求</w:t>
      </w:r>
    </w:p>
    <w:p>
      <w:pPr>
        <w:topLinePunct/>
        <w:spacing w:line="312" w:lineRule="exact"/>
        <w:ind w:left="845"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1，器身结构及材质。</w:t>
      </w:r>
    </w:p>
    <w:p>
      <w:pPr>
        <w:topLinePunct/>
        <w:spacing w:line="312" w:lineRule="exact"/>
        <w:ind w:left="1276" w:hanging="425"/>
        <w:rPr>
          <w:rFonts w:cs="仿宋" w:asciiTheme="minorEastAsia" w:hAnsiTheme="minorEastAsia" w:eastAsiaTheme="minorEastAsia"/>
          <w:spacing w:val="4"/>
          <w:sz w:val="24"/>
          <w:szCs w:val="24"/>
        </w:rPr>
      </w:pPr>
      <w:r>
        <w:rPr>
          <w:rFonts w:hint="eastAsia" w:cs="仿宋" w:asciiTheme="minorEastAsia" w:hAnsiTheme="minorEastAsia" w:eastAsiaTheme="minorEastAsia"/>
          <w:sz w:val="24"/>
          <w:szCs w:val="24"/>
        </w:rPr>
        <w:t>1）</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铁心为硅钢片（包括卷铁心式及叠铁心式）。所有线圈材料采用铜线或铜箔，若采用漆包铜导线应采用优质漆包铜导线。所有引线和导电板均应采用绝缘包扎。铁心材料选用优质高磁密取向冷轧硅钢片，叠铁心式铁心采用全斜接缝、无孔绑扎、槽钢式夹件结构。卷铁心采用</w:t>
      </w:r>
      <w:r>
        <w:rPr>
          <w:rFonts w:hint="eastAsia" w:cs="仿宋" w:asciiTheme="minorEastAsia" w:hAnsiTheme="minorEastAsia" w:eastAsiaTheme="minorEastAsia"/>
          <w:kern w:val="21"/>
          <w:sz w:val="24"/>
          <w:szCs w:val="24"/>
        </w:rPr>
        <w:t>连续卷绕无接缝，铁心无夹件，</w:t>
      </w:r>
      <w:r>
        <w:rPr>
          <w:rFonts w:hint="eastAsia" w:cs="仿宋" w:asciiTheme="minorEastAsia" w:hAnsiTheme="minorEastAsia" w:eastAsiaTheme="minorEastAsia"/>
          <w:sz w:val="24"/>
          <w:szCs w:val="24"/>
        </w:rPr>
        <w:t>硅钢片</w:t>
      </w:r>
      <w:r>
        <w:rPr>
          <w:rFonts w:hint="eastAsia" w:cs="仿宋" w:asciiTheme="minorEastAsia" w:hAnsiTheme="minorEastAsia" w:eastAsiaTheme="minorEastAsia"/>
          <w:kern w:val="21"/>
          <w:sz w:val="24"/>
          <w:szCs w:val="24"/>
        </w:rPr>
        <w:t>经高温真空充氮退火处理。</w:t>
      </w:r>
    </w:p>
    <w:p>
      <w:pPr>
        <w:topLinePunct/>
        <w:spacing w:line="312" w:lineRule="exact"/>
        <w:ind w:left="1276"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铁心为非晶合金。所有线圈材料采用无氧半硬铜材料制造的铜线或铜箔。所有引线和导电板均应采用绝缘包扎。铁心材料选用具有软磁特性的非晶合金带材，铁心采用悬挂式，不得受力。</w:t>
      </w:r>
    </w:p>
    <w:p>
      <w:pPr>
        <w:topLinePunct/>
        <w:spacing w:line="312" w:lineRule="exact"/>
        <w:ind w:left="845"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w:t>
      </w:r>
      <w:r>
        <w:rPr>
          <w:rFonts w:hint="eastAsia" w:cs="仿宋" w:asciiTheme="minorEastAsia" w:hAnsiTheme="minorEastAsia" w:eastAsiaTheme="minorEastAsia"/>
          <w:sz w:val="24"/>
          <w:szCs w:val="24"/>
        </w:rPr>
        <w:tab/>
      </w:r>
      <w:r>
        <w:rPr>
          <w:rFonts w:hint="eastAsia" w:cs="仿宋" w:asciiTheme="minorEastAsia" w:hAnsiTheme="minorEastAsia" w:eastAsiaTheme="minorEastAsia"/>
          <w:sz w:val="24"/>
          <w:szCs w:val="24"/>
        </w:rPr>
        <w:t>器身不得悬空，紧固螺栓应有防止松动措施。</w:t>
      </w:r>
    </w:p>
    <w:p>
      <w:pPr>
        <w:topLinePunct/>
        <w:spacing w:line="312" w:lineRule="exact"/>
        <w:ind w:left="845"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3，油位计。带储油柜的变压器，储油柜的一端应装有油位计，储油柜的容积应保证在最高环境温</w:t>
      </w:r>
    </w:p>
    <w:p>
      <w:pPr>
        <w:topLinePunct/>
        <w:spacing w:line="312" w:lineRule="exact"/>
        <w:ind w:left="845"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度与允许负载状态下油不溢出，在最低环境温度与变压器未投入运行时，观察油位计应有油位</w:t>
      </w:r>
    </w:p>
    <w:p>
      <w:pPr>
        <w:topLinePunct/>
        <w:spacing w:line="312" w:lineRule="exact"/>
        <w:ind w:left="845" w:hanging="425"/>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指示。油枕应有注放油的排污油装置以及带有油封的吸湿器。 </w:t>
      </w:r>
    </w:p>
    <w:p>
      <w:pPr>
        <w:autoSpaceDE w:val="0"/>
        <w:autoSpaceDN w:val="0"/>
        <w:adjustRightInd w:val="0"/>
        <w:spacing w:line="480" w:lineRule="exact"/>
        <w:rPr>
          <w:rFonts w:ascii="宋体" w:hAnsi="宋体"/>
          <w:b/>
          <w:bCs/>
          <w:sz w:val="36"/>
          <w:szCs w:val="30"/>
        </w:rPr>
      </w:pPr>
      <w:r>
        <w:rPr>
          <w:rFonts w:hint="eastAsia" w:ascii="宋体" w:hAnsi="宋体"/>
          <w:b/>
          <w:bCs/>
          <w:sz w:val="36"/>
          <w:szCs w:val="30"/>
        </w:rPr>
        <w:t>四、供需双方责任</w:t>
      </w:r>
    </w:p>
    <w:p>
      <w:pPr>
        <w:numPr>
          <w:ilvl w:val="0"/>
          <w:numId w:val="2"/>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设备到达需方现场后装卸由供方负责。</w:t>
      </w:r>
    </w:p>
    <w:p>
      <w:pPr>
        <w:numPr>
          <w:ilvl w:val="0"/>
          <w:numId w:val="2"/>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设备制造、运输到需方现场由供方负责。</w:t>
      </w:r>
    </w:p>
    <w:p>
      <w:pPr>
        <w:numPr>
          <w:ilvl w:val="0"/>
          <w:numId w:val="2"/>
        </w:numPr>
        <w:autoSpaceDE w:val="0"/>
        <w:autoSpaceDN w:val="0"/>
        <w:adjustRightInd w:val="0"/>
        <w:spacing w:line="480" w:lineRule="exact"/>
        <w:outlineLvl w:val="0"/>
        <w:rPr>
          <w:rFonts w:ascii="宋体" w:hAnsi="宋体"/>
          <w:spacing w:val="10"/>
          <w:kern w:val="0"/>
          <w:sz w:val="24"/>
        </w:rPr>
      </w:pPr>
      <w:r>
        <w:rPr>
          <w:rFonts w:hint="eastAsia" w:ascii="宋体" w:hAnsi="宋体"/>
          <w:sz w:val="24"/>
          <w:szCs w:val="24"/>
        </w:rPr>
        <w:t>拆除旧设备并安装调试新设备</w:t>
      </w:r>
      <w:r>
        <w:rPr>
          <w:rFonts w:hint="eastAsia" w:ascii="宋体" w:hAnsi="宋体"/>
          <w:spacing w:val="10"/>
          <w:kern w:val="0"/>
          <w:sz w:val="24"/>
        </w:rPr>
        <w:t>由供方负责。</w:t>
      </w:r>
    </w:p>
    <w:p>
      <w:pPr>
        <w:numPr>
          <w:ilvl w:val="0"/>
          <w:numId w:val="2"/>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高低压连接所需材料由供方负责。</w:t>
      </w:r>
    </w:p>
    <w:p>
      <w:pPr>
        <w:spacing w:afterLines="50" w:line="480" w:lineRule="exact"/>
        <w:outlineLvl w:val="1"/>
        <w:rPr>
          <w:rFonts w:ascii="宋体" w:hAnsi="宋体"/>
          <w:b/>
          <w:bCs/>
          <w:sz w:val="36"/>
          <w:szCs w:val="30"/>
        </w:rPr>
      </w:pPr>
      <w:r>
        <w:rPr>
          <w:rFonts w:hint="eastAsia" w:ascii="宋体" w:hAnsi="宋体"/>
          <w:b/>
          <w:bCs/>
          <w:sz w:val="36"/>
          <w:szCs w:val="30"/>
        </w:rPr>
        <w:t>五、技术资料</w:t>
      </w:r>
    </w:p>
    <w:p>
      <w:pPr>
        <w:adjustRightInd w:val="0"/>
        <w:snapToGrid w:val="0"/>
        <w:spacing w:line="480" w:lineRule="exact"/>
        <w:rPr>
          <w:rFonts w:ascii="宋体" w:hAnsi="宋体"/>
          <w:bCs/>
          <w:sz w:val="24"/>
        </w:rPr>
      </w:pPr>
      <w:r>
        <w:rPr>
          <w:rFonts w:hint="eastAsia" w:ascii="宋体" w:hAnsi="宋体"/>
          <w:bCs/>
          <w:sz w:val="24"/>
        </w:rPr>
        <w:t>（1）合同签订后10日内，提供设备安装用基础图及相关技术要求。</w:t>
      </w:r>
    </w:p>
    <w:p>
      <w:pPr>
        <w:adjustRightInd w:val="0"/>
        <w:snapToGrid w:val="0"/>
        <w:spacing w:line="480" w:lineRule="exact"/>
        <w:rPr>
          <w:rFonts w:ascii="宋体" w:hAnsi="宋体"/>
          <w:bCs/>
          <w:sz w:val="24"/>
        </w:rPr>
      </w:pPr>
      <w:r>
        <w:rPr>
          <w:rFonts w:hint="eastAsia" w:ascii="宋体" w:hAnsi="宋体"/>
          <w:bCs/>
          <w:sz w:val="24"/>
        </w:rPr>
        <w:t>（2）提供设备使用维护的相关图纸资料，一式两套。</w:t>
      </w:r>
    </w:p>
    <w:p>
      <w:pPr>
        <w:adjustRightInd w:val="0"/>
        <w:snapToGrid w:val="0"/>
        <w:spacing w:line="480" w:lineRule="exact"/>
        <w:rPr>
          <w:rFonts w:ascii="宋体" w:hAnsi="宋体"/>
          <w:bCs/>
          <w:sz w:val="24"/>
        </w:rPr>
      </w:pPr>
      <w:r>
        <w:rPr>
          <w:rFonts w:hint="eastAsia" w:ascii="宋体" w:hAnsi="宋体"/>
          <w:bCs/>
          <w:sz w:val="24"/>
        </w:rPr>
        <w:t>（3）设备使用说明书4本。</w:t>
      </w:r>
    </w:p>
    <w:p>
      <w:pPr>
        <w:adjustRightInd w:val="0"/>
        <w:snapToGrid w:val="0"/>
        <w:spacing w:line="480" w:lineRule="exact"/>
        <w:rPr>
          <w:rFonts w:ascii="宋体" w:hAnsi="宋体"/>
          <w:bCs/>
          <w:sz w:val="24"/>
        </w:rPr>
      </w:pPr>
      <w:r>
        <w:rPr>
          <w:rFonts w:hint="eastAsia" w:ascii="宋体" w:hAnsi="宋体"/>
          <w:bCs/>
          <w:sz w:val="24"/>
        </w:rPr>
        <w:t>（4）合格证明书1套。</w:t>
      </w:r>
    </w:p>
    <w:p>
      <w:pPr>
        <w:adjustRightInd w:val="0"/>
        <w:snapToGrid w:val="0"/>
        <w:spacing w:line="480" w:lineRule="exact"/>
        <w:rPr>
          <w:rFonts w:ascii="宋体" w:hAnsi="宋体"/>
          <w:bCs/>
          <w:sz w:val="24"/>
        </w:rPr>
      </w:pPr>
      <w:r>
        <w:rPr>
          <w:rFonts w:hint="eastAsia" w:ascii="宋体" w:hAnsi="宋体"/>
          <w:spacing w:val="10"/>
          <w:kern w:val="0"/>
          <w:sz w:val="24"/>
        </w:rPr>
        <w:t>（5）提供技术资料及主要备配件图纸，提供控制系统原理图。</w:t>
      </w:r>
    </w:p>
    <w:p>
      <w:pPr>
        <w:spacing w:afterLines="50" w:line="480" w:lineRule="exact"/>
        <w:outlineLvl w:val="1"/>
        <w:rPr>
          <w:rFonts w:ascii="宋体" w:hAnsi="宋体"/>
          <w:b/>
          <w:bCs/>
          <w:sz w:val="36"/>
          <w:szCs w:val="30"/>
        </w:rPr>
      </w:pPr>
      <w:bookmarkStart w:id="19" w:name="_Toc302908685"/>
      <w:bookmarkStart w:id="20" w:name="_Toc208983723"/>
      <w:r>
        <w:rPr>
          <w:rFonts w:hint="eastAsia" w:ascii="宋体" w:hAnsi="宋体"/>
          <w:b/>
          <w:bCs/>
          <w:sz w:val="36"/>
          <w:szCs w:val="30"/>
        </w:rPr>
        <w:t>六、安装、调试</w:t>
      </w:r>
    </w:p>
    <w:p>
      <w:pPr>
        <w:spacing w:afterLines="50" w:line="480" w:lineRule="exact"/>
        <w:ind w:firstLine="240" w:firstLineChars="100"/>
        <w:rPr>
          <w:rFonts w:ascii="宋体" w:hAnsi="宋体"/>
          <w:sz w:val="24"/>
          <w:szCs w:val="24"/>
        </w:rPr>
      </w:pPr>
      <w:r>
        <w:rPr>
          <w:rFonts w:hint="eastAsia" w:ascii="宋体" w:hAnsi="宋体"/>
          <w:sz w:val="24"/>
          <w:szCs w:val="24"/>
        </w:rPr>
        <w:t>（1）在调试人员前往之前，用户需将电源、工作场地等准备工作完成。</w:t>
      </w:r>
    </w:p>
    <w:p>
      <w:pPr>
        <w:spacing w:afterLines="50" w:line="480" w:lineRule="exact"/>
        <w:ind w:firstLine="240" w:firstLineChars="100"/>
        <w:rPr>
          <w:rFonts w:ascii="宋体" w:hAnsi="宋体"/>
          <w:sz w:val="24"/>
          <w:szCs w:val="24"/>
        </w:rPr>
      </w:pPr>
      <w:r>
        <w:rPr>
          <w:rFonts w:hint="eastAsia" w:ascii="宋体" w:hAnsi="宋体"/>
          <w:sz w:val="24"/>
          <w:szCs w:val="24"/>
        </w:rPr>
        <w:t>（2）设备运输至需方后由双方按合同数量及装箱单清点，清点完毕后由用户在清单上签字确认。安装调试完成后由客户签字确认。装箱清单及交机验收验收单一式两份，一份用户保存，另一份由服务人员带回公司，并存入设备档案。</w:t>
      </w:r>
    </w:p>
    <w:p>
      <w:pPr>
        <w:spacing w:afterLines="50" w:line="480" w:lineRule="exact"/>
        <w:ind w:firstLine="240" w:firstLineChars="100"/>
        <w:rPr>
          <w:rFonts w:ascii="宋体" w:hAnsi="宋体"/>
          <w:sz w:val="24"/>
          <w:szCs w:val="24"/>
        </w:rPr>
      </w:pPr>
      <w:r>
        <w:rPr>
          <w:rFonts w:hint="eastAsia" w:ascii="宋体" w:hAnsi="宋体"/>
          <w:sz w:val="24"/>
          <w:szCs w:val="24"/>
        </w:rPr>
        <w:t>（3）.由供方指定的服务人员负责调试。</w:t>
      </w:r>
    </w:p>
    <w:p>
      <w:pPr>
        <w:spacing w:afterLines="50" w:line="480" w:lineRule="exact"/>
        <w:ind w:firstLine="240" w:firstLineChars="100"/>
        <w:rPr>
          <w:rFonts w:ascii="宋体" w:hAnsi="宋体"/>
          <w:sz w:val="24"/>
          <w:szCs w:val="24"/>
        </w:rPr>
      </w:pPr>
      <w:r>
        <w:rPr>
          <w:rFonts w:hint="eastAsia" w:ascii="宋体" w:hAnsi="宋体"/>
          <w:sz w:val="24"/>
          <w:szCs w:val="24"/>
        </w:rPr>
        <w:t xml:space="preserve"> （4）.由供方做试验并出具试验报告。</w:t>
      </w:r>
    </w:p>
    <w:p>
      <w:pPr>
        <w:spacing w:afterLines="50" w:line="480" w:lineRule="exact"/>
        <w:outlineLvl w:val="1"/>
        <w:rPr>
          <w:rFonts w:ascii="宋体" w:hAnsi="宋体"/>
          <w:b/>
          <w:bCs/>
          <w:sz w:val="36"/>
          <w:szCs w:val="30"/>
        </w:rPr>
      </w:pPr>
      <w:r>
        <w:rPr>
          <w:rFonts w:hint="eastAsia" w:ascii="宋体" w:hAnsi="宋体"/>
          <w:b/>
          <w:bCs/>
          <w:sz w:val="36"/>
          <w:szCs w:val="30"/>
        </w:rPr>
        <w:t>七、验收和培训</w:t>
      </w:r>
    </w:p>
    <w:p>
      <w:pPr>
        <w:spacing w:line="480" w:lineRule="exact"/>
        <w:rPr>
          <w:rFonts w:ascii="宋体" w:hAnsi="宋体"/>
          <w:sz w:val="24"/>
          <w:szCs w:val="24"/>
        </w:rPr>
      </w:pPr>
      <w:r>
        <w:rPr>
          <w:rFonts w:hint="eastAsia" w:ascii="宋体" w:hAnsi="宋体"/>
          <w:sz w:val="28"/>
          <w:szCs w:val="20"/>
        </w:rPr>
        <w:t xml:space="preserve">   </w:t>
      </w:r>
      <w:r>
        <w:rPr>
          <w:rFonts w:hint="eastAsia" w:ascii="宋体" w:hAnsi="宋体"/>
          <w:sz w:val="24"/>
          <w:szCs w:val="24"/>
        </w:rPr>
        <w:t xml:space="preserve"> 1. 设备运到需方工厂后，由供需双方按合同规定及装箱单进行开箱清点。</w:t>
      </w:r>
    </w:p>
    <w:p>
      <w:pPr>
        <w:spacing w:line="480" w:lineRule="exact"/>
        <w:rPr>
          <w:rFonts w:ascii="宋体" w:hAnsi="宋体"/>
          <w:sz w:val="24"/>
          <w:szCs w:val="24"/>
        </w:rPr>
      </w:pPr>
      <w:r>
        <w:rPr>
          <w:rFonts w:hint="eastAsia" w:ascii="宋体" w:hAnsi="宋体"/>
          <w:sz w:val="24"/>
          <w:szCs w:val="24"/>
        </w:rPr>
        <w:t xml:space="preserve">    2. 安装调试完成后，由供需双方共同对设备进行验收，验收事项如下：</w:t>
      </w:r>
    </w:p>
    <w:p>
      <w:pPr>
        <w:spacing w:line="480" w:lineRule="exact"/>
        <w:rPr>
          <w:rFonts w:ascii="宋体" w:hAnsi="宋体"/>
          <w:sz w:val="24"/>
          <w:szCs w:val="24"/>
        </w:rPr>
      </w:pPr>
      <w:r>
        <w:rPr>
          <w:rFonts w:hint="eastAsia" w:ascii="宋体" w:hAnsi="宋体"/>
          <w:sz w:val="24"/>
          <w:szCs w:val="24"/>
        </w:rPr>
        <w:t xml:space="preserve">      1）依据供方出厂检验报告检验</w:t>
      </w:r>
    </w:p>
    <w:p>
      <w:pPr>
        <w:spacing w:line="480" w:lineRule="exact"/>
        <w:rPr>
          <w:rFonts w:ascii="宋体" w:hAnsi="宋体"/>
          <w:sz w:val="24"/>
          <w:szCs w:val="24"/>
        </w:rPr>
      </w:pPr>
      <w:r>
        <w:rPr>
          <w:rFonts w:hint="eastAsia" w:ascii="宋体" w:hAnsi="宋体"/>
          <w:sz w:val="24"/>
          <w:szCs w:val="24"/>
        </w:rPr>
        <w:t xml:space="preserve">      2）各项功能规格与零部件检收</w:t>
      </w:r>
    </w:p>
    <w:p>
      <w:pPr>
        <w:spacing w:line="480" w:lineRule="exact"/>
        <w:ind w:firstLine="360" w:firstLineChars="150"/>
        <w:rPr>
          <w:rFonts w:ascii="宋体" w:hAnsi="宋体"/>
          <w:sz w:val="24"/>
          <w:szCs w:val="24"/>
        </w:rPr>
      </w:pPr>
      <w:r>
        <w:rPr>
          <w:rFonts w:hint="eastAsia" w:ascii="宋体" w:hAnsi="宋体"/>
          <w:sz w:val="24"/>
          <w:szCs w:val="24"/>
        </w:rPr>
        <w:t xml:space="preserve"> 3.按合同技术要求进行验收。</w:t>
      </w:r>
    </w:p>
    <w:p>
      <w:pPr>
        <w:spacing w:line="480" w:lineRule="exact"/>
        <w:rPr>
          <w:rFonts w:ascii="宋体" w:hAnsi="宋体"/>
          <w:sz w:val="24"/>
          <w:szCs w:val="24"/>
        </w:rPr>
      </w:pPr>
      <w:r>
        <w:rPr>
          <w:rFonts w:hint="eastAsia" w:ascii="宋体" w:hAnsi="宋体"/>
          <w:sz w:val="24"/>
          <w:szCs w:val="24"/>
        </w:rPr>
        <w:t xml:space="preserve">    4. 如设备无法按上面条款验收，为达到验收合格所发生的一切费用由供方负责（如更换零部件）</w:t>
      </w:r>
    </w:p>
    <w:p>
      <w:pPr>
        <w:spacing w:line="480" w:lineRule="exact"/>
        <w:rPr>
          <w:rFonts w:ascii="宋体" w:hAnsi="宋体"/>
          <w:sz w:val="24"/>
          <w:szCs w:val="24"/>
        </w:rPr>
      </w:pPr>
      <w:r>
        <w:rPr>
          <w:rFonts w:hint="eastAsia" w:ascii="宋体" w:hAnsi="宋体"/>
          <w:sz w:val="24"/>
          <w:szCs w:val="24"/>
        </w:rPr>
        <w:t xml:space="preserve">    5. 自验收合格之日起，整机质保期一年。在保修期内出现的设备及附件质量问题，供方应在接到需方通知后48小时之内派人员到需方处理，修理或必要时更换的零部件均由供方自理。   </w:t>
      </w:r>
    </w:p>
    <w:bookmarkEnd w:id="19"/>
    <w:bookmarkEnd w:id="20"/>
    <w:p>
      <w:pPr>
        <w:spacing w:line="480" w:lineRule="exact"/>
        <w:rPr>
          <w:rFonts w:ascii="宋体" w:hAnsi="宋体"/>
          <w:sz w:val="24"/>
          <w:szCs w:val="24"/>
        </w:rPr>
      </w:pPr>
      <w:r>
        <w:rPr>
          <w:rFonts w:hint="eastAsia" w:ascii="宋体" w:hAnsi="宋体"/>
          <w:sz w:val="24"/>
          <w:szCs w:val="24"/>
        </w:rPr>
        <w:t xml:space="preserve">    6. 合同执行期间，需方要对供方所提供的设备</w:t>
      </w:r>
      <w:r>
        <w:rPr>
          <w:rFonts w:ascii="宋体" w:hAnsi="宋体"/>
          <w:sz w:val="24"/>
          <w:szCs w:val="24"/>
        </w:rPr>
        <w:t>（</w:t>
      </w:r>
      <w:r>
        <w:rPr>
          <w:rFonts w:hint="eastAsia" w:ascii="宋体" w:hAnsi="宋体"/>
          <w:sz w:val="24"/>
          <w:szCs w:val="24"/>
        </w:rPr>
        <w:t>包括对分包外购设备</w:t>
      </w:r>
      <w:r>
        <w:rPr>
          <w:rFonts w:ascii="宋体" w:hAnsi="宋体"/>
          <w:sz w:val="24"/>
          <w:szCs w:val="24"/>
        </w:rPr>
        <w:t>）</w:t>
      </w:r>
      <w:r>
        <w:rPr>
          <w:rFonts w:hint="eastAsia" w:ascii="宋体" w:hAnsi="宋体"/>
          <w:sz w:val="24"/>
          <w:szCs w:val="24"/>
        </w:rPr>
        <w:t>进行检验、监造和性能验收试验，确保供方所提供的设备符合要求。但这不代替和减轻供方对产品质量的责任。</w:t>
      </w:r>
    </w:p>
    <w:p>
      <w:pPr>
        <w:spacing w:line="480" w:lineRule="exact"/>
        <w:rPr>
          <w:rFonts w:ascii="宋体" w:hAnsi="宋体"/>
          <w:sz w:val="24"/>
          <w:szCs w:val="24"/>
        </w:rPr>
      </w:pPr>
      <w:r>
        <w:rPr>
          <w:rFonts w:hint="eastAsia" w:ascii="宋体" w:hAnsi="宋体"/>
          <w:sz w:val="24"/>
          <w:szCs w:val="24"/>
        </w:rPr>
        <w:t xml:space="preserve">     7. 工厂检验是质量控制的一个重要组成部分。供方须严格进行厂内各生产环节的检验和试验。供方提供的合同设备须签发质量证明、检验记录和测试报告，并且作为交货时质量证明文件的组成部分。</w:t>
      </w:r>
    </w:p>
    <w:p>
      <w:pPr>
        <w:spacing w:line="480" w:lineRule="exact"/>
        <w:ind w:firstLine="420" w:firstLineChars="175"/>
        <w:rPr>
          <w:rFonts w:ascii="宋体" w:hAnsi="宋体"/>
          <w:sz w:val="24"/>
          <w:szCs w:val="24"/>
        </w:rPr>
      </w:pPr>
      <w:r>
        <w:rPr>
          <w:rFonts w:hint="eastAsia" w:ascii="宋体" w:hAnsi="宋体"/>
          <w:sz w:val="24"/>
          <w:szCs w:val="24"/>
        </w:rPr>
        <w:t>检验的范围包括原材料和元器件的进厂，部件的加工、组装、试验</w:t>
      </w:r>
      <w:r>
        <w:rPr>
          <w:rFonts w:ascii="宋体" w:hAnsi="宋体"/>
          <w:sz w:val="24"/>
          <w:szCs w:val="24"/>
        </w:rPr>
        <w:t>（</w:t>
      </w:r>
      <w:r>
        <w:rPr>
          <w:rFonts w:hint="eastAsia" w:ascii="宋体" w:hAnsi="宋体"/>
          <w:sz w:val="24"/>
          <w:szCs w:val="24"/>
        </w:rPr>
        <w:t>含出厂试验）、包装。</w:t>
      </w:r>
    </w:p>
    <w:p>
      <w:pPr>
        <w:spacing w:line="480" w:lineRule="exact"/>
        <w:ind w:firstLine="420" w:firstLineChars="175"/>
        <w:rPr>
          <w:rFonts w:ascii="宋体" w:hAnsi="宋体"/>
          <w:sz w:val="24"/>
          <w:szCs w:val="24"/>
        </w:rPr>
      </w:pPr>
      <w:r>
        <w:rPr>
          <w:rFonts w:hint="eastAsia" w:ascii="宋体" w:hAnsi="宋体"/>
          <w:sz w:val="24"/>
          <w:szCs w:val="24"/>
        </w:rPr>
        <w:t>供方检验的结果要满足合同的要求，如有不符之处或达不到标准要求，供方要采取措施处理直至满足需方要求。供方发生重大质量问题时应将情况及时通知需方。</w:t>
      </w:r>
      <w:bookmarkEnd w:id="17"/>
      <w:bookmarkEnd w:id="18"/>
    </w:p>
    <w:p>
      <w:pPr>
        <w:spacing w:line="480" w:lineRule="exact"/>
        <w:rPr>
          <w:rFonts w:ascii="宋体" w:hAnsi="宋体"/>
          <w:b/>
          <w:bCs/>
          <w:sz w:val="28"/>
          <w:szCs w:val="20"/>
        </w:rPr>
      </w:pPr>
    </w:p>
    <w:p>
      <w:pPr>
        <w:rPr>
          <w:sz w:val="32"/>
          <w:szCs w:val="32"/>
        </w:rPr>
      </w:pPr>
      <w:r>
        <w:rPr>
          <w:rFonts w:hint="eastAsia" w:ascii="宋体" w:hAnsi="宋体"/>
          <w:b/>
          <w:bCs/>
          <w:sz w:val="28"/>
          <w:szCs w:val="20"/>
        </w:rPr>
        <w:t>八、</w:t>
      </w:r>
      <w:r>
        <w:rPr>
          <w:rFonts w:hint="eastAsia"/>
          <w:b/>
          <w:sz w:val="32"/>
        </w:rPr>
        <w:t>质保按照国家相关规定和双方约定执行。</w:t>
      </w:r>
    </w:p>
    <w:p/>
    <w:p>
      <w:pPr>
        <w:pStyle w:val="8"/>
        <w:wordWrap w:val="0"/>
        <w:ind w:left="0" w:leftChars="0" w:right="560"/>
      </w:pPr>
      <w:r>
        <w:br w:type="page"/>
      </w:r>
      <w:r>
        <w:rPr>
          <w:rFonts w:hint="eastAsia" w:cs="宋体"/>
        </w:rPr>
        <w:t>报价函附件</w:t>
      </w:r>
      <w:r>
        <w:t>1</w:t>
      </w:r>
    </w:p>
    <w:p>
      <w:pPr>
        <w:pStyle w:val="7"/>
        <w:jc w:val="center"/>
        <w:rPr>
          <w:rFonts w:ascii="黑体" w:eastAsia="黑体" w:cs="Times New Roman"/>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rPr>
          <w:rFonts w:cs="Times New Roman"/>
          <w:sz w:val="28"/>
          <w:szCs w:val="28"/>
        </w:rPr>
      </w:pPr>
      <w:r>
        <w:rPr>
          <w:rFonts w:hint="eastAsia"/>
          <w:sz w:val="28"/>
          <w:szCs w:val="28"/>
        </w:rPr>
        <w:t>重庆大江杰信锻造有限公司：</w:t>
      </w:r>
    </w:p>
    <w:p>
      <w:pPr>
        <w:pStyle w:val="7"/>
        <w:ind w:firstLine="560" w:firstLineChars="200"/>
        <w:rPr>
          <w:rFonts w:cs="Times New Roman"/>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21</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02</w:t>
      </w:r>
      <w:r>
        <w:rPr>
          <w:rFonts w:hint="eastAsia"/>
          <w:sz w:val="28"/>
          <w:szCs w:val="28"/>
        </w:rPr>
        <w:t>设备采购比价定源邀请书文件和附件，我们将按邀请书文件中的所有规定对合同的完成承担全部责任和义务。</w:t>
      </w:r>
    </w:p>
    <w:p>
      <w:pPr>
        <w:pStyle w:val="7"/>
        <w:ind w:firstLine="557" w:firstLineChars="199"/>
        <w:rPr>
          <w:rFonts w:cs="Times New Roman"/>
          <w:sz w:val="28"/>
          <w:szCs w:val="28"/>
        </w:rPr>
      </w:pPr>
      <w:r>
        <w:rPr>
          <w:rFonts w:hint="eastAsia"/>
          <w:sz w:val="28"/>
          <w:szCs w:val="28"/>
        </w:rPr>
        <w:t>现递交我单位报价文件正本</w:t>
      </w:r>
      <w:bookmarkStart w:id="21" w:name="Zws"/>
      <w:bookmarkEnd w:id="21"/>
      <w:r>
        <w:rPr>
          <w:sz w:val="28"/>
          <w:szCs w:val="28"/>
        </w:rPr>
        <w:t>1</w:t>
      </w:r>
      <w:r>
        <w:rPr>
          <w:rFonts w:hint="eastAsia"/>
          <w:sz w:val="28"/>
          <w:szCs w:val="28"/>
        </w:rPr>
        <w:t>份，副本</w:t>
      </w:r>
      <w:bookmarkStart w:id="22" w:name="fws"/>
      <w:bookmarkEnd w:id="22"/>
      <w:r>
        <w:rPr>
          <w:sz w:val="28"/>
          <w:szCs w:val="28"/>
        </w:rPr>
        <w:t>2</w:t>
      </w:r>
      <w:r>
        <w:rPr>
          <w:rFonts w:hint="eastAsia"/>
          <w:sz w:val="28"/>
          <w:szCs w:val="28"/>
        </w:rPr>
        <w:t>份。</w:t>
      </w:r>
    </w:p>
    <w:p>
      <w:pPr>
        <w:pStyle w:val="7"/>
        <w:ind w:firstLine="560" w:firstLineChars="200"/>
        <w:rPr>
          <w:sz w:val="28"/>
          <w:szCs w:val="28"/>
        </w:rPr>
      </w:pPr>
      <w:r>
        <w:rPr>
          <w:rFonts w:hint="eastAsia"/>
          <w:sz w:val="28"/>
          <w:szCs w:val="28"/>
        </w:rPr>
        <w:t>我们完全同意报价文件规定的评审截止时间，我们所递交的报价文件已充分考虑了各种外部因素对报价的影响。</w:t>
      </w:r>
    </w:p>
    <w:p>
      <w:pPr>
        <w:pStyle w:val="7"/>
        <w:ind w:firstLine="557" w:firstLineChars="199"/>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pPr>
        <w:pStyle w:val="7"/>
        <w:ind w:firstLine="560" w:firstLineChars="200"/>
        <w:rPr>
          <w:sz w:val="28"/>
          <w:szCs w:val="28"/>
        </w:rPr>
      </w:pPr>
    </w:p>
    <w:p>
      <w:pPr>
        <w:pStyle w:val="7"/>
        <w:ind w:firstLine="560" w:firstLineChars="200"/>
        <w:rPr>
          <w:sz w:val="28"/>
          <w:szCs w:val="28"/>
        </w:rPr>
      </w:pPr>
    </w:p>
    <w:p>
      <w:pPr>
        <w:pStyle w:val="7"/>
        <w:ind w:firstLine="560" w:firstLineChars="200"/>
        <w:rPr>
          <w:sz w:val="28"/>
          <w:szCs w:val="28"/>
        </w:rPr>
      </w:pPr>
    </w:p>
    <w:p>
      <w:pPr>
        <w:pStyle w:val="7"/>
        <w:rPr>
          <w:rFonts w:cs="Times New Roman"/>
          <w:sz w:val="28"/>
          <w:szCs w:val="28"/>
        </w:rPr>
      </w:pPr>
    </w:p>
    <w:p>
      <w:pPr>
        <w:pStyle w:val="7"/>
        <w:rPr>
          <w:rFonts w:ascii="黑体" w:eastAsia="黑体" w:cs="Times New Roman"/>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rPr>
          <w:rFonts w:ascii="黑体" w:eastAsia="黑体" w:cs="Times New Roman"/>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jc w:val="center"/>
        <w:rPr>
          <w:rFonts w:cs="Times New Roman"/>
          <w:sz w:val="28"/>
          <w:szCs w:val="28"/>
        </w:rPr>
      </w:pPr>
      <w:r>
        <w:rPr>
          <w:rFonts w:hint="eastAsia"/>
          <w:sz w:val="28"/>
          <w:szCs w:val="28"/>
        </w:rPr>
        <w:t>（设备分项报价及工程费的计算方法和金额分项报价请另外附页）</w:t>
      </w:r>
    </w:p>
    <w:p>
      <w:pPr>
        <w:pStyle w:val="7"/>
        <w:rPr>
          <w:rFonts w:ascii="黑体" w:eastAsia="黑体" w:cs="Times New Roman"/>
          <w:sz w:val="28"/>
          <w:szCs w:val="28"/>
        </w:rPr>
      </w:pPr>
      <w:r>
        <w:rPr>
          <w:rFonts w:ascii="黑体" w:eastAsia="黑体" w:cs="Times New Roman"/>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rFonts w:cs="Times New Roman"/>
          <w:sz w:val="28"/>
          <w:szCs w:val="28"/>
        </w:rPr>
      </w:pPr>
      <w:r>
        <w:rPr>
          <w:rFonts w:hint="eastAsia"/>
          <w:sz w:val="28"/>
          <w:szCs w:val="28"/>
        </w:rPr>
        <w:t>委托代理人：</w:t>
      </w:r>
    </w:p>
    <w:p>
      <w:pPr>
        <w:pStyle w:val="7"/>
        <w:rPr>
          <w:rFonts w:cs="Times New Roman"/>
          <w:sz w:val="28"/>
          <w:szCs w:val="28"/>
        </w:rPr>
      </w:pPr>
      <w:r>
        <w:rPr>
          <w:rFonts w:hint="eastAsia"/>
          <w:sz w:val="28"/>
          <w:szCs w:val="28"/>
        </w:rPr>
        <w:t>报价单位地址：</w:t>
      </w:r>
    </w:p>
    <w:p>
      <w:pPr>
        <w:pStyle w:val="7"/>
        <w:rPr>
          <w:rFonts w:cs="Times New Roman"/>
          <w:sz w:val="28"/>
          <w:szCs w:val="28"/>
        </w:rPr>
      </w:pPr>
      <w:r>
        <w:rPr>
          <w:rFonts w:hint="eastAsia"/>
          <w:sz w:val="28"/>
          <w:szCs w:val="28"/>
        </w:rPr>
        <w:t>报价单位电话：</w:t>
      </w:r>
    </w:p>
    <w:p>
      <w:pPr>
        <w:pStyle w:val="7"/>
        <w:ind w:firstLine="5880" w:firstLineChars="2100"/>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2</w:t>
      </w:r>
    </w:p>
    <w:p>
      <w:pPr>
        <w:pStyle w:val="7"/>
        <w:ind w:firstLine="1980" w:firstLineChars="450"/>
        <w:rPr>
          <w:rFonts w:cs="Times New Roman"/>
          <w:sz w:val="44"/>
          <w:szCs w:val="44"/>
        </w:rPr>
      </w:pPr>
      <w:r>
        <w:rPr>
          <w:rFonts w:hint="eastAsia"/>
          <w:sz w:val="44"/>
          <w:szCs w:val="44"/>
        </w:rPr>
        <w:t>法定代表人资格证明书</w:t>
      </w:r>
    </w:p>
    <w:p>
      <w:pPr>
        <w:pStyle w:val="7"/>
        <w:rPr>
          <w:rFonts w:cs="Times New Roman"/>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rPr>
          <w:rFonts w:cs="Times New Roman"/>
          <w:sz w:val="28"/>
          <w:szCs w:val="28"/>
        </w:rPr>
      </w:pPr>
      <w:r>
        <w:rPr>
          <w:rFonts w:hint="eastAsia"/>
          <w:sz w:val="28"/>
          <w:szCs w:val="28"/>
        </w:rPr>
        <w:t>特此证明</w:t>
      </w:r>
    </w:p>
    <w:p>
      <w:pPr>
        <w:pStyle w:val="7"/>
        <w:ind w:left="5250"/>
        <w:rPr>
          <w:rFonts w:cs="Times New Roman"/>
          <w:sz w:val="28"/>
          <w:szCs w:val="28"/>
        </w:rPr>
      </w:pPr>
    </w:p>
    <w:p>
      <w:pPr>
        <w:pStyle w:val="7"/>
        <w:rPr>
          <w:rFonts w:cs="Times New Roman"/>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rFonts w:cs="Times New Roman"/>
          <w:sz w:val="28"/>
          <w:szCs w:val="28"/>
        </w:rPr>
      </w:pPr>
    </w:p>
    <w:p>
      <w:pPr>
        <w:pStyle w:val="7"/>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3</w:t>
      </w:r>
    </w:p>
    <w:p>
      <w:pPr>
        <w:pStyle w:val="7"/>
        <w:ind w:firstLine="3740" w:firstLineChars="850"/>
        <w:rPr>
          <w:rFonts w:cs="Times New Roman"/>
          <w:sz w:val="44"/>
          <w:szCs w:val="44"/>
        </w:rPr>
      </w:pPr>
      <w:r>
        <w:rPr>
          <w:rFonts w:hint="eastAsia"/>
          <w:sz w:val="44"/>
          <w:szCs w:val="44"/>
        </w:rPr>
        <w:t>授权委托书</w:t>
      </w:r>
    </w:p>
    <w:p>
      <w:pPr>
        <w:pStyle w:val="7"/>
        <w:rPr>
          <w:rFonts w:cs="Times New Roman"/>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ind w:left="141" w:leftChars="67"/>
        <w:rPr>
          <w:rFonts w:cs="Times New Roman"/>
          <w:sz w:val="28"/>
          <w:szCs w:val="28"/>
          <w:u w:val="single"/>
        </w:rPr>
      </w:pPr>
    </w:p>
    <w:p>
      <w:pPr>
        <w:pStyle w:val="7"/>
        <w:rPr>
          <w:rFonts w:cs="Times New Roman"/>
          <w:sz w:val="28"/>
          <w:szCs w:val="28"/>
        </w:rPr>
      </w:pPr>
    </w:p>
    <w:p>
      <w:pPr>
        <w:pStyle w:val="7"/>
        <w:rPr>
          <w:rFonts w:cs="Times New Roman"/>
          <w:sz w:val="28"/>
          <w:szCs w:val="28"/>
        </w:rPr>
      </w:pPr>
      <w:r>
        <w:rPr>
          <w:rFonts w:hint="eastAsia"/>
          <w:sz w:val="28"/>
          <w:szCs w:val="28"/>
        </w:rPr>
        <w:t>特此委托。</w:t>
      </w:r>
    </w:p>
    <w:p>
      <w:pPr>
        <w:pStyle w:val="7"/>
        <w:rPr>
          <w:rFonts w:cs="Times New Roman"/>
          <w:sz w:val="28"/>
          <w:szCs w:val="28"/>
        </w:rPr>
      </w:pPr>
    </w:p>
    <w:p>
      <w:pPr>
        <w:pStyle w:val="7"/>
        <w:ind w:firstLine="3500" w:firstLineChars="1250"/>
        <w:rPr>
          <w:rFonts w:cs="Times New Roman"/>
          <w:sz w:val="28"/>
          <w:szCs w:val="28"/>
        </w:rPr>
      </w:pPr>
      <w:r>
        <w:rPr>
          <w:rFonts w:hint="eastAsia"/>
          <w:sz w:val="28"/>
          <w:szCs w:val="28"/>
        </w:rPr>
        <w:t>报价单位：（盖章）</w:t>
      </w:r>
    </w:p>
    <w:p>
      <w:pPr>
        <w:pStyle w:val="7"/>
        <w:ind w:left="4679" w:leftChars="2228"/>
        <w:rPr>
          <w:rFonts w:cs="Times New Roman"/>
          <w:sz w:val="28"/>
          <w:szCs w:val="28"/>
        </w:rPr>
      </w:pPr>
    </w:p>
    <w:p>
      <w:pPr>
        <w:pStyle w:val="7"/>
        <w:jc w:val="center"/>
        <w:rPr>
          <w:rFonts w:cs="Times New Roman"/>
          <w:sz w:val="28"/>
          <w:szCs w:val="28"/>
        </w:rPr>
      </w:pPr>
      <w:r>
        <w:rPr>
          <w:sz w:val="28"/>
          <w:szCs w:val="28"/>
        </w:rPr>
        <w:t xml:space="preserve">      </w:t>
      </w:r>
      <w:r>
        <w:rPr>
          <w:rFonts w:hint="eastAsia"/>
          <w:sz w:val="28"/>
          <w:szCs w:val="28"/>
        </w:rPr>
        <w:t>法定代表人：（签字和盖章）</w:t>
      </w:r>
    </w:p>
    <w:p>
      <w:pPr>
        <w:pStyle w:val="7"/>
        <w:ind w:left="4679" w:leftChars="2228"/>
        <w:rPr>
          <w:rFonts w:cs="Times New Roman"/>
          <w:sz w:val="28"/>
          <w:szCs w:val="28"/>
        </w:rPr>
      </w:pPr>
    </w:p>
    <w:p>
      <w:pPr>
        <w:pStyle w:val="7"/>
        <w:ind w:firstLine="3500" w:firstLineChars="1250"/>
        <w:rPr>
          <w:rFonts w:cs="Times New Roman"/>
          <w:sz w:val="28"/>
          <w:szCs w:val="28"/>
        </w:rPr>
      </w:pPr>
      <w:r>
        <w:rPr>
          <w:rFonts w:hint="eastAsia"/>
          <w:sz w:val="28"/>
          <w:szCs w:val="28"/>
        </w:rPr>
        <w:t>被委托人：</w:t>
      </w: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rPr>
          <w:rFonts w:cs="Times New Roman"/>
        </w:rPr>
      </w:pPr>
    </w:p>
    <w:p>
      <w:pPr>
        <w:pStyle w:val="7"/>
        <w:ind w:left="4679" w:leftChars="2228"/>
        <w:rPr>
          <w:rFonts w:cs="Times New Roman"/>
        </w:rPr>
      </w:pPr>
    </w:p>
    <w:p>
      <w:pPr>
        <w:rPr>
          <w:b/>
          <w:bCs/>
        </w:rPr>
      </w:pPr>
      <w:bookmarkStart w:id="23" w:name="id4"/>
      <w:bookmarkEnd w:id="23"/>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3" w:type="default"/>
      <w:footerReference r:id="rId4"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15</w:t>
    </w:r>
    <w:r>
      <w:rPr>
        <w:rStyle w:val="17"/>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upperLetter"/>
      <w:pStyle w:val="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8A1D1A"/>
    <w:multiLevelType w:val="multilevel"/>
    <w:tmpl w:val="358A1D1A"/>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0"/>
  <w:drawingGridVerticalSpacing w:val="381"/>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3E5"/>
    <w:rsid w:val="000322AF"/>
    <w:rsid w:val="00055D3E"/>
    <w:rsid w:val="00061BAB"/>
    <w:rsid w:val="000929D3"/>
    <w:rsid w:val="000A2C68"/>
    <w:rsid w:val="00106308"/>
    <w:rsid w:val="00107534"/>
    <w:rsid w:val="001153E5"/>
    <w:rsid w:val="00116820"/>
    <w:rsid w:val="0013242C"/>
    <w:rsid w:val="001514F7"/>
    <w:rsid w:val="001906C6"/>
    <w:rsid w:val="001B6480"/>
    <w:rsid w:val="001D6C43"/>
    <w:rsid w:val="002059EC"/>
    <w:rsid w:val="00257E3E"/>
    <w:rsid w:val="002E0052"/>
    <w:rsid w:val="002F7FCB"/>
    <w:rsid w:val="0033635B"/>
    <w:rsid w:val="00345F5A"/>
    <w:rsid w:val="00351FFA"/>
    <w:rsid w:val="00390738"/>
    <w:rsid w:val="003B73E8"/>
    <w:rsid w:val="003E11A8"/>
    <w:rsid w:val="00451C52"/>
    <w:rsid w:val="00451F0E"/>
    <w:rsid w:val="004E6722"/>
    <w:rsid w:val="00530DDD"/>
    <w:rsid w:val="005346D6"/>
    <w:rsid w:val="00537ACD"/>
    <w:rsid w:val="005D1D06"/>
    <w:rsid w:val="005E51EA"/>
    <w:rsid w:val="005F5E2A"/>
    <w:rsid w:val="006379EA"/>
    <w:rsid w:val="00652AE8"/>
    <w:rsid w:val="006755E5"/>
    <w:rsid w:val="00693D68"/>
    <w:rsid w:val="0069760C"/>
    <w:rsid w:val="007104C0"/>
    <w:rsid w:val="0074773D"/>
    <w:rsid w:val="00783C18"/>
    <w:rsid w:val="007E2E28"/>
    <w:rsid w:val="008B6E66"/>
    <w:rsid w:val="008F58FB"/>
    <w:rsid w:val="00903389"/>
    <w:rsid w:val="00960596"/>
    <w:rsid w:val="0096483D"/>
    <w:rsid w:val="009B20CC"/>
    <w:rsid w:val="00A20BE6"/>
    <w:rsid w:val="00A80BC6"/>
    <w:rsid w:val="00AE52E8"/>
    <w:rsid w:val="00AF1417"/>
    <w:rsid w:val="00B07479"/>
    <w:rsid w:val="00B219C2"/>
    <w:rsid w:val="00B3474A"/>
    <w:rsid w:val="00B36F11"/>
    <w:rsid w:val="00B87780"/>
    <w:rsid w:val="00BB3570"/>
    <w:rsid w:val="00BE342A"/>
    <w:rsid w:val="00C235BC"/>
    <w:rsid w:val="00C419BD"/>
    <w:rsid w:val="00C47138"/>
    <w:rsid w:val="00C520C7"/>
    <w:rsid w:val="00C52530"/>
    <w:rsid w:val="00D25B31"/>
    <w:rsid w:val="00D27D33"/>
    <w:rsid w:val="00D62E94"/>
    <w:rsid w:val="00D8144C"/>
    <w:rsid w:val="00D840E4"/>
    <w:rsid w:val="00DE53DB"/>
    <w:rsid w:val="00E117D2"/>
    <w:rsid w:val="00E27023"/>
    <w:rsid w:val="00E36E40"/>
    <w:rsid w:val="00E73C34"/>
    <w:rsid w:val="00E86649"/>
    <w:rsid w:val="00EA63FF"/>
    <w:rsid w:val="00EB1E4D"/>
    <w:rsid w:val="00ED749D"/>
    <w:rsid w:val="00EF669C"/>
    <w:rsid w:val="00F01425"/>
    <w:rsid w:val="00F06275"/>
    <w:rsid w:val="00F3598C"/>
    <w:rsid w:val="00F367DA"/>
    <w:rsid w:val="00F81BD7"/>
    <w:rsid w:val="00FB3C3C"/>
    <w:rsid w:val="00FD4A26"/>
    <w:rsid w:val="3070576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9"/>
    <w:pPr>
      <w:keepNext/>
      <w:numPr>
        <w:ilvl w:val="0"/>
        <w:numId w:val="1"/>
      </w:numPr>
      <w:spacing w:line="360" w:lineRule="auto"/>
      <w:ind w:firstLine="15"/>
      <w:outlineLvl w:val="0"/>
    </w:pPr>
    <w:rPr>
      <w:sz w:val="28"/>
      <w:szCs w:val="28"/>
    </w:rPr>
  </w:style>
  <w:style w:type="paragraph" w:styleId="3">
    <w:name w:val="heading 2"/>
    <w:basedOn w:val="1"/>
    <w:next w:val="1"/>
    <w:link w:val="25"/>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6"/>
    <w:qFormat/>
    <w:uiPriority w:val="99"/>
    <w:pPr>
      <w:keepNext/>
      <w:keepLines/>
      <w:spacing w:before="260" w:after="260" w:line="413"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semiHidden/>
    <w:uiPriority w:val="99"/>
    <w:pPr>
      <w:shd w:val="clear" w:color="auto" w:fill="000080"/>
    </w:pPr>
  </w:style>
  <w:style w:type="paragraph" w:styleId="6">
    <w:name w:val="Body Text Indent"/>
    <w:basedOn w:val="1"/>
    <w:link w:val="36"/>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3"/>
    <w:uiPriority w:val="99"/>
    <w:rPr>
      <w:rFonts w:ascii="宋体" w:hAnsi="Courier New" w:cs="宋体"/>
    </w:rPr>
  </w:style>
  <w:style w:type="paragraph" w:styleId="8">
    <w:name w:val="Date"/>
    <w:basedOn w:val="1"/>
    <w:next w:val="1"/>
    <w:link w:val="34"/>
    <w:uiPriority w:val="99"/>
    <w:pPr>
      <w:ind w:left="100" w:leftChars="2500"/>
    </w:pPr>
    <w:rPr>
      <w:sz w:val="28"/>
      <w:szCs w:val="28"/>
    </w:rPr>
  </w:style>
  <w:style w:type="paragraph" w:styleId="9">
    <w:name w:val="Balloon Text"/>
    <w:basedOn w:val="1"/>
    <w:link w:val="32"/>
    <w:semiHidden/>
    <w:uiPriority w:val="99"/>
    <w:rPr>
      <w:sz w:val="18"/>
      <w:szCs w:val="18"/>
    </w:rPr>
  </w:style>
  <w:style w:type="paragraph" w:styleId="10">
    <w:name w:val="footer"/>
    <w:basedOn w:val="1"/>
    <w:link w:val="31"/>
    <w:uiPriority w:val="99"/>
    <w:pPr>
      <w:tabs>
        <w:tab w:val="center" w:pos="4153"/>
        <w:tab w:val="right" w:pos="8306"/>
      </w:tabs>
      <w:snapToGrid w:val="0"/>
      <w:jc w:val="left"/>
    </w:pPr>
    <w:rPr>
      <w:sz w:val="18"/>
      <w:szCs w:val="18"/>
    </w:rPr>
  </w:style>
  <w:style w:type="paragraph" w:styleId="11">
    <w:name w:val="header"/>
    <w:basedOn w:val="1"/>
    <w:link w:val="30"/>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99"/>
    <w:pPr>
      <w:spacing w:before="120" w:after="120"/>
      <w:jc w:val="left"/>
    </w:pPr>
    <w:rPr>
      <w:b/>
      <w:bCs/>
      <w:caps/>
      <w:sz w:val="20"/>
      <w:szCs w:val="20"/>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6">
    <w:name w:val="Strong"/>
    <w:basedOn w:val="15"/>
    <w:qFormat/>
    <w:uiPriority w:val="99"/>
    <w:rPr>
      <w:b/>
      <w:bCs/>
    </w:rPr>
  </w:style>
  <w:style w:type="character" w:styleId="17">
    <w:name w:val="page number"/>
    <w:basedOn w:val="15"/>
    <w:uiPriority w:val="99"/>
  </w:style>
  <w:style w:type="character" w:styleId="18">
    <w:name w:val="Hyperlink"/>
    <w:basedOn w:val="15"/>
    <w:uiPriority w:val="99"/>
    <w:rPr>
      <w:color w:val="0000FF"/>
      <w:u w:val="single"/>
    </w:rPr>
  </w:style>
  <w:style w:type="paragraph" w:customStyle="1" w:styleId="19">
    <w:name w:val="Char Char Char Char"/>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0">
    <w:name w:val="Char Char"/>
    <w:basedOn w:val="1"/>
    <w:uiPriority w:val="99"/>
    <w:rPr>
      <w:rFonts w:ascii="Tahoma" w:hAnsi="Tahoma" w:cs="Tahoma"/>
      <w:sz w:val="24"/>
      <w:szCs w:val="24"/>
    </w:rPr>
  </w:style>
  <w:style w:type="paragraph" w:customStyle="1" w:styleId="21">
    <w:name w:val="Char"/>
    <w:basedOn w:val="1"/>
    <w:uiPriority w:val="99"/>
    <w:pPr>
      <w:adjustRightInd w:val="0"/>
      <w:spacing w:line="360" w:lineRule="auto"/>
    </w:pPr>
    <w:rPr>
      <w:kern w:val="0"/>
      <w:sz w:val="24"/>
      <w:szCs w:val="24"/>
    </w:rPr>
  </w:style>
  <w:style w:type="paragraph" w:customStyle="1" w:styleId="22">
    <w:name w:val="List Paragraph1"/>
    <w:basedOn w:val="1"/>
    <w:uiPriority w:val="99"/>
    <w:pPr>
      <w:ind w:firstLine="420" w:firstLineChars="200"/>
    </w:pPr>
  </w:style>
  <w:style w:type="paragraph" w:customStyle="1" w:styleId="23">
    <w:name w:val="Default"/>
    <w:uiPriority w:val="99"/>
    <w:pPr>
      <w:widowControl w:val="0"/>
      <w:autoSpaceDE w:val="0"/>
      <w:autoSpaceDN w:val="0"/>
      <w:adjustRightInd w:val="0"/>
    </w:pPr>
    <w:rPr>
      <w:rFonts w:ascii="Bookman Old Style" w:hAnsi="Times New Roman" w:eastAsia="Times New Roman" w:cs="Bookman Old Style"/>
      <w:color w:val="000000"/>
      <w:sz w:val="24"/>
      <w:szCs w:val="24"/>
      <w:lang w:val="en-US" w:eastAsia="zh-CN" w:bidi="ar-SA"/>
    </w:rPr>
  </w:style>
  <w:style w:type="character" w:customStyle="1" w:styleId="24">
    <w:name w:val="标题 1 Char"/>
    <w:basedOn w:val="15"/>
    <w:link w:val="2"/>
    <w:locked/>
    <w:uiPriority w:val="99"/>
    <w:rPr>
      <w:b/>
      <w:bCs/>
      <w:kern w:val="44"/>
      <w:sz w:val="44"/>
      <w:szCs w:val="44"/>
    </w:rPr>
  </w:style>
  <w:style w:type="character" w:customStyle="1" w:styleId="25">
    <w:name w:val="标题 2 Char"/>
    <w:basedOn w:val="15"/>
    <w:link w:val="3"/>
    <w:semiHidden/>
    <w:locked/>
    <w:uiPriority w:val="99"/>
    <w:rPr>
      <w:rFonts w:ascii="Cambria" w:hAnsi="Cambria" w:eastAsia="宋体" w:cs="Cambria"/>
      <w:b/>
      <w:bCs/>
      <w:sz w:val="32"/>
      <w:szCs w:val="32"/>
    </w:rPr>
  </w:style>
  <w:style w:type="character" w:customStyle="1" w:styleId="26">
    <w:name w:val="标题 3 Char"/>
    <w:basedOn w:val="15"/>
    <w:link w:val="4"/>
    <w:locked/>
    <w:uiPriority w:val="99"/>
    <w:rPr>
      <w:rFonts w:eastAsia="宋体"/>
      <w:b/>
      <w:bCs/>
      <w:kern w:val="2"/>
      <w:sz w:val="32"/>
      <w:szCs w:val="32"/>
      <w:lang w:val="en-US" w:eastAsia="zh-CN"/>
    </w:rPr>
  </w:style>
  <w:style w:type="character" w:customStyle="1" w:styleId="27">
    <w:name w:val="医疗商务网www.ylsw.netk9o1j3wksyc6p671dp"/>
    <w:basedOn w:val="15"/>
    <w:uiPriority w:val="99"/>
  </w:style>
  <w:style w:type="character" w:customStyle="1" w:styleId="28">
    <w:name w:val="Header Char"/>
    <w:locked/>
    <w:uiPriority w:val="99"/>
    <w:rPr>
      <w:kern w:val="2"/>
      <w:sz w:val="18"/>
      <w:szCs w:val="18"/>
    </w:rPr>
  </w:style>
  <w:style w:type="character" w:customStyle="1" w:styleId="29">
    <w:name w:val="para1"/>
    <w:basedOn w:val="15"/>
    <w:uiPriority w:val="99"/>
    <w:rPr>
      <w:rFonts w:ascii="Arial" w:hAnsi="Arial" w:cs="Arial"/>
      <w:sz w:val="18"/>
      <w:szCs w:val="18"/>
    </w:rPr>
  </w:style>
  <w:style w:type="character" w:customStyle="1" w:styleId="30">
    <w:name w:val="页眉 Char"/>
    <w:basedOn w:val="15"/>
    <w:link w:val="11"/>
    <w:semiHidden/>
    <w:locked/>
    <w:uiPriority w:val="99"/>
    <w:rPr>
      <w:sz w:val="18"/>
      <w:szCs w:val="18"/>
    </w:rPr>
  </w:style>
  <w:style w:type="character" w:customStyle="1" w:styleId="31">
    <w:name w:val="页脚 Char"/>
    <w:basedOn w:val="15"/>
    <w:link w:val="10"/>
    <w:semiHidden/>
    <w:locked/>
    <w:uiPriority w:val="99"/>
    <w:rPr>
      <w:sz w:val="18"/>
      <w:szCs w:val="18"/>
    </w:rPr>
  </w:style>
  <w:style w:type="character" w:customStyle="1" w:styleId="32">
    <w:name w:val="批注框文本 Char"/>
    <w:basedOn w:val="15"/>
    <w:link w:val="9"/>
    <w:semiHidden/>
    <w:locked/>
    <w:uiPriority w:val="99"/>
    <w:rPr>
      <w:sz w:val="2"/>
      <w:szCs w:val="2"/>
    </w:rPr>
  </w:style>
  <w:style w:type="character" w:customStyle="1" w:styleId="33">
    <w:name w:val="纯文本 Char"/>
    <w:basedOn w:val="15"/>
    <w:link w:val="7"/>
    <w:semiHidden/>
    <w:locked/>
    <w:uiPriority w:val="99"/>
    <w:rPr>
      <w:rFonts w:ascii="宋体" w:hAnsi="Courier New" w:cs="宋体"/>
      <w:sz w:val="21"/>
      <w:szCs w:val="21"/>
    </w:rPr>
  </w:style>
  <w:style w:type="character" w:customStyle="1" w:styleId="34">
    <w:name w:val="日期 Char"/>
    <w:basedOn w:val="15"/>
    <w:link w:val="8"/>
    <w:semiHidden/>
    <w:locked/>
    <w:uiPriority w:val="99"/>
    <w:rPr>
      <w:sz w:val="21"/>
      <w:szCs w:val="21"/>
    </w:rPr>
  </w:style>
  <w:style w:type="character" w:customStyle="1" w:styleId="35">
    <w:name w:val="文档结构图 Char"/>
    <w:basedOn w:val="15"/>
    <w:link w:val="5"/>
    <w:semiHidden/>
    <w:locked/>
    <w:uiPriority w:val="99"/>
    <w:rPr>
      <w:sz w:val="2"/>
      <w:szCs w:val="2"/>
    </w:rPr>
  </w:style>
  <w:style w:type="character" w:customStyle="1" w:styleId="36">
    <w:name w:val="正文文本缩进 Char"/>
    <w:basedOn w:val="15"/>
    <w:link w:val="6"/>
    <w:locked/>
    <w:uiPriority w:val="99"/>
    <w:rPr>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21</Pages>
  <Words>1631</Words>
  <Characters>9301</Characters>
  <Lines>77</Lines>
  <Paragraphs>21</Paragraphs>
  <TotalTime>148</TotalTime>
  <ScaleCrop>false</ScaleCrop>
  <LinksUpToDate>false</LinksUpToDate>
  <CharactersWithSpaces>10911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USER</cp:lastModifiedBy>
  <cp:lastPrinted>2020-10-30T01:36:00Z</cp:lastPrinted>
  <dcterms:modified xsi:type="dcterms:W3CDTF">2021-02-24T06:28:20Z</dcterms:modified>
  <dc:title>西南交通大学设备采购招标书</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